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A6361" w:rsidRPr="00B1728B" w:rsidRDefault="009A6361" w:rsidP="009A6361">
      <w:pPr>
        <w:spacing w:line="240" w:lineRule="auto"/>
        <w:jc w:val="center"/>
        <w:rPr>
          <w:rFonts w:asciiTheme="majorBidi" w:hAnsiTheme="majorBidi" w:cstheme="majorBidi"/>
          <w:b/>
          <w:bCs/>
          <w:sz w:val="28"/>
          <w:szCs w:val="28"/>
        </w:rPr>
      </w:pPr>
      <w:r w:rsidRPr="00B1728B">
        <w:rPr>
          <w:rFonts w:asciiTheme="majorBidi" w:hAnsiTheme="majorBidi" w:cstheme="majorBidi"/>
          <w:b/>
          <w:bCs/>
          <w:noProof/>
          <w:color w:val="00B050"/>
          <w:sz w:val="28"/>
          <w:szCs w:val="28"/>
          <w:lang w:val="en-US"/>
        </w:rPr>
        <mc:AlternateContent>
          <mc:Choice Requires="wps">
            <w:drawing>
              <wp:anchor distT="0" distB="0" distL="114300" distR="114300" simplePos="0" relativeHeight="251663360" behindDoc="0" locked="0" layoutInCell="1" allowOverlap="1" wp14:anchorId="2C942075" wp14:editId="49ADFD79">
                <wp:simplePos x="0" y="0"/>
                <wp:positionH relativeFrom="column">
                  <wp:posOffset>-10795</wp:posOffset>
                </wp:positionH>
                <wp:positionV relativeFrom="paragraph">
                  <wp:posOffset>275590</wp:posOffset>
                </wp:positionV>
                <wp:extent cx="5724525" cy="4406900"/>
                <wp:effectExtent l="19050" t="19050" r="47625" b="50800"/>
                <wp:wrapNone/>
                <wp:docPr id="22"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4406900"/>
                        </a:xfrm>
                        <a:prstGeom prst="ellipse">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9A6361" w:rsidRPr="00EC4B77" w:rsidRDefault="009A6361" w:rsidP="009A6361">
                            <w:pPr>
                              <w:jc w:val="center"/>
                              <w:rPr>
                                <w:rFonts w:asciiTheme="majorBidi" w:hAnsiTheme="majorBidi" w:cstheme="majorBidi"/>
                                <w:b/>
                                <w:bCs/>
                                <w:sz w:val="40"/>
                                <w:szCs w:val="40"/>
                              </w:rPr>
                            </w:pPr>
                            <w:r w:rsidRPr="00EC4B77">
                              <w:rPr>
                                <w:rFonts w:asciiTheme="majorBidi" w:hAnsiTheme="majorBidi" w:cstheme="majorBidi"/>
                                <w:b/>
                                <w:bCs/>
                                <w:sz w:val="40"/>
                                <w:szCs w:val="40"/>
                              </w:rPr>
                              <w:t>SECTION (</w:t>
                            </w:r>
                            <w:r>
                              <w:rPr>
                                <w:rFonts w:asciiTheme="majorBidi" w:hAnsiTheme="majorBidi" w:cstheme="majorBidi"/>
                                <w:b/>
                                <w:bCs/>
                                <w:sz w:val="40"/>
                                <w:szCs w:val="40"/>
                              </w:rPr>
                              <w:t>I</w:t>
                            </w:r>
                            <w:r w:rsidRPr="00EC4B77">
                              <w:rPr>
                                <w:rFonts w:asciiTheme="majorBidi" w:hAnsiTheme="majorBidi" w:cstheme="majorBidi"/>
                                <w:b/>
                                <w:bCs/>
                                <w:sz w:val="40"/>
                                <w:szCs w:val="40"/>
                              </w:rPr>
                              <w:t xml:space="preserve">V) </w:t>
                            </w:r>
                          </w:p>
                          <w:p w:rsidR="009A6361" w:rsidRPr="005C2243" w:rsidRDefault="009A6361" w:rsidP="009A6361">
                            <w:pPr>
                              <w:jc w:val="center"/>
                              <w:rPr>
                                <w:rFonts w:asciiTheme="majorBidi" w:hAnsiTheme="majorBidi" w:cstheme="majorBidi"/>
                                <w:b/>
                                <w:bCs/>
                                <w:color w:val="7030A0"/>
                                <w:sz w:val="40"/>
                                <w:szCs w:val="40"/>
                              </w:rPr>
                            </w:pPr>
                            <w:r w:rsidRPr="005C2243">
                              <w:rPr>
                                <w:rFonts w:asciiTheme="majorBidi" w:hAnsiTheme="majorBidi" w:cstheme="majorBidi"/>
                                <w:b/>
                                <w:bCs/>
                                <w:color w:val="7030A0"/>
                                <w:sz w:val="40"/>
                                <w:szCs w:val="40"/>
                              </w:rPr>
                              <w:t xml:space="preserve">AML/CFT LEGAL OBLIGATIONS FOR ACCOUNTANTS: </w:t>
                            </w:r>
                          </w:p>
                          <w:p w:rsidR="009A6361" w:rsidRPr="00EC4B77" w:rsidRDefault="009A6361" w:rsidP="009A6361">
                            <w:pPr>
                              <w:jc w:val="center"/>
                              <w:rPr>
                                <w:rFonts w:asciiTheme="majorBidi" w:hAnsiTheme="majorBidi" w:cstheme="majorBidi"/>
                                <w:b/>
                                <w:bCs/>
                                <w:color w:val="7030A0"/>
                                <w:sz w:val="32"/>
                                <w:szCs w:val="32"/>
                              </w:rPr>
                            </w:pPr>
                            <w:r w:rsidRPr="00EC4B77">
                              <w:rPr>
                                <w:rFonts w:asciiTheme="majorBidi" w:hAnsiTheme="majorBidi" w:cstheme="majorBidi"/>
                                <w:b/>
                                <w:bCs/>
                                <w:color w:val="7030A0"/>
                                <w:sz w:val="32"/>
                                <w:szCs w:val="32"/>
                              </w:rPr>
                              <w:t xml:space="preserve">CUSTOMER DUE DILIGENCE </w:t>
                            </w:r>
                            <w:r>
                              <w:rPr>
                                <w:rFonts w:asciiTheme="majorBidi" w:hAnsiTheme="majorBidi" w:cstheme="majorBidi"/>
                                <w:b/>
                                <w:bCs/>
                                <w:color w:val="7030A0"/>
                                <w:sz w:val="32"/>
                                <w:szCs w:val="32"/>
                              </w:rPr>
                              <w:t>(</w:t>
                            </w:r>
                            <w:r w:rsidRPr="00EC4B77">
                              <w:rPr>
                                <w:rFonts w:asciiTheme="majorBidi" w:hAnsiTheme="majorBidi" w:cstheme="majorBidi"/>
                                <w:b/>
                                <w:bCs/>
                                <w:color w:val="7030A0"/>
                                <w:sz w:val="32"/>
                                <w:szCs w:val="32"/>
                              </w:rPr>
                              <w:t>CDD</w:t>
                            </w:r>
                            <w:r>
                              <w:rPr>
                                <w:rFonts w:asciiTheme="majorBidi" w:hAnsiTheme="majorBidi" w:cstheme="majorBidi"/>
                                <w:b/>
                                <w:bCs/>
                                <w:color w:val="7030A0"/>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942075" id="Oval 61" o:spid="_x0000_s1028" style="position:absolute;left:0;text-align:left;margin-left:-.85pt;margin-top:21.7pt;width:450.75pt;height:3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" fillcolor="#4472c4 [3208]" strokecolor="#f2f2f2 [3041]" strokeweight="3pt">
                <v:shadow on="t" color="#1f3763 [1608]" opacity=".5" offset="1pt"/>
                <v:textbox>
                  <w:txbxContent>
                    <w:p w:rsidR="009A6361" w:rsidRPr="00EC4B77" w:rsidRDefault="009A6361" w:rsidP="009A6361">
                      <w:pPr>
                        <w:jc w:val="center"/>
                        <w:rPr>
                          <w:rFonts w:asciiTheme="majorBidi" w:hAnsiTheme="majorBidi" w:cstheme="majorBidi"/>
                          <w:b/>
                          <w:bCs/>
                          <w:sz w:val="40"/>
                          <w:szCs w:val="40"/>
                        </w:rPr>
                      </w:pPr>
                      <w:r w:rsidRPr="00EC4B77">
                        <w:rPr>
                          <w:rFonts w:asciiTheme="majorBidi" w:hAnsiTheme="majorBidi" w:cstheme="majorBidi"/>
                          <w:b/>
                          <w:bCs/>
                          <w:sz w:val="40"/>
                          <w:szCs w:val="40"/>
                        </w:rPr>
                        <w:t>SECTION (</w:t>
                      </w:r>
                      <w:r>
                        <w:rPr>
                          <w:rFonts w:asciiTheme="majorBidi" w:hAnsiTheme="majorBidi" w:cstheme="majorBidi"/>
                          <w:b/>
                          <w:bCs/>
                          <w:sz w:val="40"/>
                          <w:szCs w:val="40"/>
                        </w:rPr>
                        <w:t>I</w:t>
                      </w:r>
                      <w:r w:rsidRPr="00EC4B77">
                        <w:rPr>
                          <w:rFonts w:asciiTheme="majorBidi" w:hAnsiTheme="majorBidi" w:cstheme="majorBidi"/>
                          <w:b/>
                          <w:bCs/>
                          <w:sz w:val="40"/>
                          <w:szCs w:val="40"/>
                        </w:rPr>
                        <w:t xml:space="preserve">V) </w:t>
                      </w:r>
                    </w:p>
                    <w:p w:rsidR="009A6361" w:rsidRPr="005C2243" w:rsidRDefault="009A6361" w:rsidP="009A6361">
                      <w:pPr>
                        <w:jc w:val="center"/>
                        <w:rPr>
                          <w:rFonts w:asciiTheme="majorBidi" w:hAnsiTheme="majorBidi" w:cstheme="majorBidi"/>
                          <w:b/>
                          <w:bCs/>
                          <w:color w:val="7030A0"/>
                          <w:sz w:val="40"/>
                          <w:szCs w:val="40"/>
                        </w:rPr>
                      </w:pPr>
                      <w:r w:rsidRPr="005C2243">
                        <w:rPr>
                          <w:rFonts w:asciiTheme="majorBidi" w:hAnsiTheme="majorBidi" w:cstheme="majorBidi"/>
                          <w:b/>
                          <w:bCs/>
                          <w:color w:val="7030A0"/>
                          <w:sz w:val="40"/>
                          <w:szCs w:val="40"/>
                        </w:rPr>
                        <w:t xml:space="preserve">AML/CFT LEGAL OBLIGATIONS FOR ACCOUNTANTS: </w:t>
                      </w:r>
                    </w:p>
                    <w:p w:rsidR="009A6361" w:rsidRPr="00EC4B77" w:rsidRDefault="009A6361" w:rsidP="009A6361">
                      <w:pPr>
                        <w:jc w:val="center"/>
                        <w:rPr>
                          <w:rFonts w:asciiTheme="majorBidi" w:hAnsiTheme="majorBidi" w:cstheme="majorBidi"/>
                          <w:b/>
                          <w:bCs/>
                          <w:color w:val="7030A0"/>
                          <w:sz w:val="32"/>
                          <w:szCs w:val="32"/>
                        </w:rPr>
                      </w:pPr>
                      <w:r w:rsidRPr="00EC4B77">
                        <w:rPr>
                          <w:rFonts w:asciiTheme="majorBidi" w:hAnsiTheme="majorBidi" w:cstheme="majorBidi"/>
                          <w:b/>
                          <w:bCs/>
                          <w:color w:val="7030A0"/>
                          <w:sz w:val="32"/>
                          <w:szCs w:val="32"/>
                        </w:rPr>
                        <w:t xml:space="preserve">CUSTOMER DUE DILIGENCE </w:t>
                      </w:r>
                      <w:r>
                        <w:rPr>
                          <w:rFonts w:asciiTheme="majorBidi" w:hAnsiTheme="majorBidi" w:cstheme="majorBidi"/>
                          <w:b/>
                          <w:bCs/>
                          <w:color w:val="7030A0"/>
                          <w:sz w:val="32"/>
                          <w:szCs w:val="32"/>
                        </w:rPr>
                        <w:t>(</w:t>
                      </w:r>
                      <w:r w:rsidRPr="00EC4B77">
                        <w:rPr>
                          <w:rFonts w:asciiTheme="majorBidi" w:hAnsiTheme="majorBidi" w:cstheme="majorBidi"/>
                          <w:b/>
                          <w:bCs/>
                          <w:color w:val="7030A0"/>
                          <w:sz w:val="32"/>
                          <w:szCs w:val="32"/>
                        </w:rPr>
                        <w:t>CDD</w:t>
                      </w:r>
                      <w:r>
                        <w:rPr>
                          <w:rFonts w:asciiTheme="majorBidi" w:hAnsiTheme="majorBidi" w:cstheme="majorBidi"/>
                          <w:b/>
                          <w:bCs/>
                          <w:color w:val="7030A0"/>
                          <w:sz w:val="32"/>
                          <w:szCs w:val="32"/>
                        </w:rPr>
                        <w:t>)</w:t>
                      </w:r>
                    </w:p>
                  </w:txbxContent>
                </v:textbox>
              </v:oval>
            </w:pict>
          </mc:Fallback>
        </mc:AlternateContent>
      </w:r>
    </w:p>
    <w:p w:rsidR="009A6361" w:rsidRPr="00B1728B" w:rsidRDefault="009A6361" w:rsidP="009A6361">
      <w:pPr>
        <w:spacing w:line="240" w:lineRule="auto"/>
        <w:jc w:val="center"/>
        <w:rPr>
          <w:rFonts w:asciiTheme="majorBidi" w:hAnsiTheme="majorBidi" w:cstheme="majorBidi"/>
          <w:b/>
          <w:bCs/>
          <w:color w:val="00B050"/>
          <w:sz w:val="28"/>
          <w:szCs w:val="28"/>
        </w:rPr>
      </w:pPr>
    </w:p>
    <w:p w:rsidR="009A6361" w:rsidRPr="00B1728B" w:rsidRDefault="009A6361" w:rsidP="009A6361">
      <w:pPr>
        <w:spacing w:line="240" w:lineRule="auto"/>
        <w:jc w:val="center"/>
        <w:rPr>
          <w:rFonts w:asciiTheme="majorBidi" w:hAnsiTheme="majorBidi" w:cstheme="majorBidi"/>
          <w:b/>
          <w:bCs/>
          <w:color w:val="00B050"/>
          <w:sz w:val="28"/>
          <w:szCs w:val="28"/>
        </w:rPr>
      </w:pPr>
    </w:p>
    <w:p w:rsidR="009A6361" w:rsidRPr="00B1728B" w:rsidRDefault="009A6361" w:rsidP="009A6361">
      <w:pPr>
        <w:spacing w:line="240" w:lineRule="auto"/>
        <w:jc w:val="center"/>
        <w:rPr>
          <w:rFonts w:asciiTheme="majorBidi" w:hAnsiTheme="majorBidi" w:cstheme="majorBidi"/>
          <w:b/>
          <w:bCs/>
          <w:color w:val="00B050"/>
          <w:sz w:val="28"/>
          <w:szCs w:val="28"/>
        </w:rPr>
      </w:pPr>
    </w:p>
    <w:p w:rsidR="009A6361" w:rsidRPr="00B1728B" w:rsidRDefault="009A6361" w:rsidP="009A6361">
      <w:pPr>
        <w:spacing w:line="240" w:lineRule="auto"/>
        <w:jc w:val="center"/>
        <w:rPr>
          <w:rFonts w:asciiTheme="majorBidi" w:hAnsiTheme="majorBidi" w:cstheme="majorBidi"/>
          <w:b/>
          <w:bCs/>
          <w:color w:val="00B050"/>
          <w:sz w:val="28"/>
          <w:szCs w:val="28"/>
        </w:rPr>
      </w:pPr>
    </w:p>
    <w:p w:rsidR="009A6361" w:rsidRPr="00B1728B" w:rsidRDefault="009A6361" w:rsidP="009A6361">
      <w:pPr>
        <w:spacing w:line="240" w:lineRule="auto"/>
        <w:jc w:val="center"/>
        <w:rPr>
          <w:rFonts w:asciiTheme="majorBidi" w:hAnsiTheme="majorBidi" w:cstheme="majorBidi"/>
          <w:b/>
          <w:bCs/>
          <w:color w:val="00B050"/>
          <w:sz w:val="28"/>
          <w:szCs w:val="28"/>
        </w:rPr>
      </w:pPr>
    </w:p>
    <w:p w:rsidR="009A6361" w:rsidRPr="00B1728B" w:rsidRDefault="009A6361" w:rsidP="009A6361">
      <w:pPr>
        <w:spacing w:line="240" w:lineRule="auto"/>
        <w:jc w:val="center"/>
        <w:rPr>
          <w:rFonts w:asciiTheme="majorBidi" w:hAnsiTheme="majorBidi" w:cstheme="majorBidi"/>
          <w:b/>
          <w:bCs/>
          <w:color w:val="00B050"/>
          <w:sz w:val="28"/>
          <w:szCs w:val="28"/>
        </w:rPr>
      </w:pPr>
    </w:p>
    <w:p w:rsidR="009A6361" w:rsidRPr="00B1728B" w:rsidRDefault="009A6361" w:rsidP="009A6361">
      <w:pPr>
        <w:spacing w:line="240" w:lineRule="auto"/>
        <w:jc w:val="center"/>
        <w:rPr>
          <w:rFonts w:asciiTheme="majorBidi" w:hAnsiTheme="majorBidi" w:cstheme="majorBidi"/>
          <w:b/>
          <w:bCs/>
          <w:color w:val="00B050"/>
          <w:sz w:val="28"/>
          <w:szCs w:val="28"/>
        </w:rPr>
      </w:pPr>
    </w:p>
    <w:p w:rsidR="009A6361" w:rsidRPr="00B1728B" w:rsidRDefault="009A6361" w:rsidP="009A6361">
      <w:pPr>
        <w:spacing w:line="240" w:lineRule="auto"/>
        <w:jc w:val="center"/>
        <w:rPr>
          <w:rFonts w:asciiTheme="majorBidi" w:hAnsiTheme="majorBidi" w:cstheme="majorBidi"/>
          <w:b/>
          <w:bCs/>
          <w:sz w:val="28"/>
          <w:szCs w:val="28"/>
        </w:rPr>
      </w:pPr>
    </w:p>
    <w:p w:rsidR="009A6361" w:rsidRPr="00B1728B" w:rsidRDefault="009A6361" w:rsidP="009A6361">
      <w:pPr>
        <w:spacing w:line="240" w:lineRule="auto"/>
        <w:jc w:val="center"/>
        <w:rPr>
          <w:rFonts w:asciiTheme="majorBidi" w:hAnsiTheme="majorBidi" w:cstheme="majorBidi"/>
          <w:b/>
          <w:bCs/>
          <w:color w:val="00B050"/>
          <w:sz w:val="28"/>
          <w:szCs w:val="28"/>
        </w:rPr>
      </w:pPr>
    </w:p>
    <w:p w:rsidR="009A6361" w:rsidRPr="00B1728B" w:rsidRDefault="009A6361" w:rsidP="009A6361">
      <w:pPr>
        <w:spacing w:line="240" w:lineRule="auto"/>
        <w:jc w:val="center"/>
        <w:rPr>
          <w:rFonts w:asciiTheme="majorBidi" w:hAnsiTheme="majorBidi" w:cstheme="majorBidi"/>
          <w:b/>
          <w:bCs/>
          <w:sz w:val="28"/>
          <w:szCs w:val="28"/>
        </w:rPr>
      </w:pPr>
    </w:p>
    <w:p w:rsidR="009A6361" w:rsidRPr="00B1728B" w:rsidRDefault="009A6361" w:rsidP="009A6361">
      <w:pPr>
        <w:spacing w:line="240" w:lineRule="auto"/>
        <w:jc w:val="both"/>
        <w:rPr>
          <w:rFonts w:asciiTheme="majorBidi" w:hAnsiTheme="majorBidi" w:cstheme="majorBidi"/>
          <w:sz w:val="28"/>
          <w:szCs w:val="28"/>
        </w:rPr>
      </w:pPr>
      <w:r w:rsidRPr="00B1728B">
        <w:rPr>
          <w:rFonts w:asciiTheme="majorBidi" w:hAnsiTheme="majorBidi" w:cstheme="majorBidi"/>
          <w:sz w:val="28"/>
          <w:szCs w:val="28"/>
        </w:rPr>
        <w:br w:type="page"/>
      </w:r>
      <w:r w:rsidRPr="00B1728B">
        <w:rPr>
          <w:rFonts w:asciiTheme="majorBidi" w:hAnsiTheme="majorBidi" w:cstheme="majorBidi"/>
          <w:sz w:val="28"/>
          <w:szCs w:val="28"/>
        </w:rPr>
        <w:lastRenderedPageBreak/>
        <w:t xml:space="preserve">Customer Due Diligence (CDD) is an important measure available to accountants to prevent money laundering and avoid their practices </w:t>
      </w:r>
      <w:proofErr w:type="gramStart"/>
      <w:r w:rsidRPr="00B1728B">
        <w:rPr>
          <w:rFonts w:asciiTheme="majorBidi" w:hAnsiTheme="majorBidi" w:cstheme="majorBidi"/>
          <w:sz w:val="28"/>
          <w:szCs w:val="28"/>
        </w:rPr>
        <w:t>being used</w:t>
      </w:r>
      <w:proofErr w:type="gramEnd"/>
      <w:r w:rsidRPr="00B1728B">
        <w:rPr>
          <w:rFonts w:asciiTheme="majorBidi" w:hAnsiTheme="majorBidi" w:cstheme="majorBidi"/>
          <w:sz w:val="28"/>
          <w:szCs w:val="28"/>
        </w:rPr>
        <w:t xml:space="preserve"> by criminals to launder the proceeds of crime. In order to understand the money laundering risks that they face, accountants must verify the identities of their customers, and the nature of the business in which they are involved. The process of establishing customer identities </w:t>
      </w:r>
      <w:proofErr w:type="gramStart"/>
      <w:r w:rsidRPr="00B1728B">
        <w:rPr>
          <w:rFonts w:asciiTheme="majorBidi" w:hAnsiTheme="majorBidi" w:cstheme="majorBidi"/>
          <w:sz w:val="28"/>
          <w:szCs w:val="28"/>
        </w:rPr>
        <w:t>is known</w:t>
      </w:r>
      <w:proofErr w:type="gramEnd"/>
      <w:r w:rsidRPr="00B1728B">
        <w:rPr>
          <w:rFonts w:asciiTheme="majorBidi" w:hAnsiTheme="majorBidi" w:cstheme="majorBidi"/>
          <w:sz w:val="28"/>
          <w:szCs w:val="28"/>
        </w:rPr>
        <w:t xml:space="preserve"> as Customer Due Diligence (CDD). </w:t>
      </w:r>
    </w:p>
    <w:p w:rsidR="009A6361" w:rsidRPr="00B1728B" w:rsidRDefault="009A6361" w:rsidP="009A6361">
      <w:pPr>
        <w:spacing w:line="240" w:lineRule="auto"/>
        <w:rPr>
          <w:rFonts w:asciiTheme="majorBidi" w:hAnsiTheme="majorBidi" w:cstheme="majorBidi"/>
          <w:b/>
          <w:bCs/>
          <w:color w:val="00B050"/>
          <w:sz w:val="28"/>
          <w:szCs w:val="28"/>
        </w:rPr>
      </w:pPr>
      <w:r w:rsidRPr="00B1728B">
        <w:rPr>
          <w:rFonts w:asciiTheme="majorBidi" w:hAnsiTheme="majorBidi" w:cstheme="majorBidi"/>
          <w:b/>
          <w:bCs/>
          <w:color w:val="00B050"/>
          <w:sz w:val="28"/>
          <w:szCs w:val="28"/>
        </w:rPr>
        <w:t>1. Customer Due Diligence (CDD)</w:t>
      </w:r>
    </w:p>
    <w:p w:rsidR="009A6361" w:rsidRPr="00B1728B" w:rsidRDefault="009A6361" w:rsidP="009A6361">
      <w:pPr>
        <w:spacing w:before="0" w:line="240" w:lineRule="auto"/>
        <w:jc w:val="both"/>
        <w:rPr>
          <w:rFonts w:asciiTheme="majorBidi" w:hAnsiTheme="majorBidi" w:cstheme="majorBidi"/>
          <w:sz w:val="28"/>
          <w:szCs w:val="28"/>
        </w:rPr>
      </w:pPr>
      <w:r w:rsidRPr="00B1728B">
        <w:rPr>
          <w:rFonts w:asciiTheme="majorBidi" w:hAnsiTheme="majorBidi" w:cstheme="majorBidi"/>
          <w:sz w:val="28"/>
          <w:szCs w:val="28"/>
        </w:rPr>
        <w:t xml:space="preserve">Customer Due Diligence (CDD) refers to the act of collecting identifying information in order to verify a customer’s identity and more accurately assess the level of criminal risk they present. At a basic level, CDD requires firms to collect a customer’s name and address, information about the business in which they are involved, and how they will use their account. In order to ensure that customers are being honest, information </w:t>
      </w:r>
      <w:proofErr w:type="gramStart"/>
      <w:r w:rsidRPr="00B1728B">
        <w:rPr>
          <w:rFonts w:asciiTheme="majorBidi" w:hAnsiTheme="majorBidi" w:cstheme="majorBidi"/>
          <w:sz w:val="28"/>
          <w:szCs w:val="28"/>
        </w:rPr>
        <w:t xml:space="preserve">should then be </w:t>
      </w:r>
      <w:hyperlink r:id="rId5" w:history="1">
        <w:r w:rsidRPr="00B1728B">
          <w:rPr>
            <w:rFonts w:asciiTheme="majorBidi" w:hAnsiTheme="majorBidi" w:cstheme="majorBidi"/>
            <w:sz w:val="28"/>
            <w:szCs w:val="28"/>
          </w:rPr>
          <w:t>verified</w:t>
        </w:r>
        <w:proofErr w:type="gramEnd"/>
        <w:r w:rsidRPr="00B1728B">
          <w:rPr>
            <w:rFonts w:asciiTheme="majorBidi" w:hAnsiTheme="majorBidi" w:cstheme="majorBidi"/>
            <w:sz w:val="28"/>
            <w:szCs w:val="28"/>
          </w:rPr>
          <w:t xml:space="preserve"> </w:t>
        </w:r>
      </w:hyperlink>
      <w:r w:rsidRPr="00B1728B">
        <w:rPr>
          <w:rFonts w:asciiTheme="majorBidi" w:hAnsiTheme="majorBidi" w:cstheme="majorBidi"/>
          <w:sz w:val="28"/>
          <w:szCs w:val="28"/>
        </w:rPr>
        <w:t>with reference to official documents such as driving licenses, passports, utility bills, and incorporation documents.</w:t>
      </w:r>
    </w:p>
    <w:p w:rsidR="009A6361" w:rsidRPr="00B1728B" w:rsidRDefault="009A6361" w:rsidP="009A6361">
      <w:pPr>
        <w:spacing w:line="240" w:lineRule="auto"/>
        <w:jc w:val="both"/>
        <w:rPr>
          <w:rFonts w:asciiTheme="majorBidi" w:hAnsiTheme="majorBidi" w:cstheme="majorBidi"/>
          <w:sz w:val="28"/>
          <w:szCs w:val="28"/>
        </w:rPr>
      </w:pPr>
      <w:r w:rsidRPr="00B1728B">
        <w:rPr>
          <w:rFonts w:asciiTheme="majorBidi" w:hAnsiTheme="majorBidi" w:cstheme="majorBidi"/>
          <w:sz w:val="28"/>
          <w:szCs w:val="28"/>
        </w:rPr>
        <w:t>CDD is a foundation of the Know Your Customer (KYC) process, which requires accountants to understand who their customers are, their financial</w:t>
      </w:r>
      <w:r>
        <w:rPr>
          <w:rFonts w:asciiTheme="majorBidi" w:hAnsiTheme="majorBidi" w:cstheme="majorBidi"/>
          <w:sz w:val="28"/>
          <w:szCs w:val="28"/>
        </w:rPr>
        <w:t xml:space="preserve"> </w:t>
      </w:r>
      <w:r w:rsidRPr="006E3BA5">
        <w:rPr>
          <w:rFonts w:asciiTheme="majorBidi" w:hAnsiTheme="majorBidi" w:cstheme="majorBidi"/>
          <w:sz w:val="28"/>
          <w:szCs w:val="28"/>
        </w:rPr>
        <w:t>behaviour</w:t>
      </w:r>
      <w:r w:rsidRPr="00B1728B">
        <w:rPr>
          <w:rFonts w:asciiTheme="majorBidi" w:hAnsiTheme="majorBidi" w:cstheme="majorBidi"/>
          <w:sz w:val="28"/>
          <w:szCs w:val="28"/>
        </w:rPr>
        <w:t>, and what kind of money laundering or terrorism financing risk they present. CDD is a KYC process of doing background checks/investigations on a customer to assess the risk he/she poses, before engaging in a business relationship. CDD should be implemented as part of the domestic AML/CFT legislation as set out in R. 10 of the FATF’s 40 Recommendations.</w:t>
      </w:r>
    </w:p>
    <w:p w:rsidR="009A6361" w:rsidRPr="00B1728B" w:rsidRDefault="009A6361" w:rsidP="009A6361">
      <w:pPr>
        <w:spacing w:line="240" w:lineRule="auto"/>
        <w:jc w:val="both"/>
        <w:rPr>
          <w:rFonts w:asciiTheme="majorBidi" w:hAnsiTheme="majorBidi" w:cstheme="majorBidi"/>
          <w:sz w:val="28"/>
          <w:szCs w:val="28"/>
        </w:rPr>
      </w:pPr>
      <w:r w:rsidRPr="00B1728B">
        <w:rPr>
          <w:rFonts w:asciiTheme="majorBidi" w:hAnsiTheme="majorBidi" w:cstheme="majorBidi"/>
          <w:sz w:val="28"/>
          <w:szCs w:val="28"/>
        </w:rPr>
        <w:t xml:space="preserve">Criminals often seek to mask their </w:t>
      </w:r>
      <w:proofErr w:type="gramStart"/>
      <w:r w:rsidRPr="00B1728B">
        <w:rPr>
          <w:rFonts w:asciiTheme="majorBidi" w:hAnsiTheme="majorBidi" w:cstheme="majorBidi"/>
          <w:sz w:val="28"/>
          <w:szCs w:val="28"/>
        </w:rPr>
        <w:t>true identity</w:t>
      </w:r>
      <w:proofErr w:type="gramEnd"/>
      <w:r w:rsidRPr="00B1728B">
        <w:rPr>
          <w:rFonts w:asciiTheme="majorBidi" w:hAnsiTheme="majorBidi" w:cstheme="majorBidi"/>
          <w:sz w:val="28"/>
          <w:szCs w:val="28"/>
        </w:rPr>
        <w:t xml:space="preserve"> by using complex and non-transparent ownership structures. The purpose of the CDD is to know and understand a client’s </w:t>
      </w:r>
      <w:proofErr w:type="gramStart"/>
      <w:r w:rsidRPr="00B1728B">
        <w:rPr>
          <w:rFonts w:asciiTheme="majorBidi" w:hAnsiTheme="majorBidi" w:cstheme="majorBidi"/>
          <w:sz w:val="28"/>
          <w:szCs w:val="28"/>
        </w:rPr>
        <w:t>true identity</w:t>
      </w:r>
      <w:proofErr w:type="gramEnd"/>
      <w:r w:rsidRPr="00B1728B">
        <w:rPr>
          <w:rFonts w:asciiTheme="majorBidi" w:hAnsiTheme="majorBidi" w:cstheme="majorBidi"/>
          <w:sz w:val="28"/>
          <w:szCs w:val="28"/>
        </w:rPr>
        <w:t xml:space="preserve"> and business activities so that ML/TF risks can be properly identified and managed. Essentially CDD is, therefore, a vital part of AML/CFT defences. </w:t>
      </w:r>
    </w:p>
    <w:p w:rsidR="009A6361" w:rsidRPr="00B1728B" w:rsidRDefault="009A6361" w:rsidP="009A6361">
      <w:pPr>
        <w:spacing w:line="240" w:lineRule="auto"/>
        <w:jc w:val="both"/>
        <w:rPr>
          <w:rFonts w:asciiTheme="majorBidi" w:hAnsiTheme="majorBidi" w:cstheme="majorBidi"/>
          <w:sz w:val="28"/>
          <w:szCs w:val="28"/>
        </w:rPr>
      </w:pPr>
      <w:r w:rsidRPr="00B1728B">
        <w:rPr>
          <w:rFonts w:asciiTheme="majorBidi" w:hAnsiTheme="majorBidi" w:cstheme="majorBidi"/>
          <w:sz w:val="28"/>
          <w:szCs w:val="28"/>
        </w:rPr>
        <w:t xml:space="preserve">Customers </w:t>
      </w:r>
      <w:proofErr w:type="gramStart"/>
      <w:r w:rsidRPr="00B1728B">
        <w:rPr>
          <w:rFonts w:asciiTheme="majorBidi" w:hAnsiTheme="majorBidi" w:cstheme="majorBidi"/>
          <w:sz w:val="28"/>
          <w:szCs w:val="28"/>
        </w:rPr>
        <w:t>can be classified</w:t>
      </w:r>
      <w:proofErr w:type="gramEnd"/>
      <w:r w:rsidRPr="00B1728B">
        <w:rPr>
          <w:rFonts w:asciiTheme="majorBidi" w:hAnsiTheme="majorBidi" w:cstheme="majorBidi"/>
          <w:sz w:val="28"/>
          <w:szCs w:val="28"/>
        </w:rPr>
        <w:t xml:space="preserve"> as high, medium, or low risk customers. </w:t>
      </w:r>
    </w:p>
    <w:p w:rsidR="009A6361" w:rsidRPr="00B1728B" w:rsidRDefault="009A6361" w:rsidP="009A6361">
      <w:pPr>
        <w:spacing w:line="240" w:lineRule="auto"/>
        <w:jc w:val="center"/>
        <w:rPr>
          <w:rFonts w:asciiTheme="majorBidi" w:hAnsiTheme="majorBidi" w:cstheme="majorBidi"/>
          <w:b/>
          <w:bCs/>
          <w:noProof/>
          <w:sz w:val="28"/>
          <w:szCs w:val="28"/>
          <w:lang w:eastAsia="en-GB"/>
        </w:rPr>
      </w:pPr>
      <w:r w:rsidRPr="00B1728B">
        <w:rPr>
          <w:rFonts w:asciiTheme="majorBidi" w:hAnsiTheme="majorBidi" w:cstheme="majorBidi"/>
          <w:b/>
          <w:bCs/>
          <w:noProof/>
          <w:sz w:val="28"/>
          <w:szCs w:val="28"/>
          <w:lang w:eastAsia="en-GB"/>
        </w:rPr>
        <w:t>Figure (5) Risk Rating</w:t>
      </w:r>
    </w:p>
    <w:p w:rsidR="009A6361" w:rsidRPr="00B1728B" w:rsidRDefault="009A6361" w:rsidP="009A6361">
      <w:pPr>
        <w:spacing w:line="240" w:lineRule="auto"/>
        <w:jc w:val="both"/>
        <w:rPr>
          <w:rFonts w:asciiTheme="majorBidi" w:hAnsiTheme="majorBidi" w:cstheme="majorBidi"/>
          <w:noProof/>
          <w:sz w:val="28"/>
          <w:szCs w:val="28"/>
          <w:lang w:eastAsia="en-GB"/>
        </w:rPr>
      </w:pPr>
    </w:p>
    <w:p w:rsidR="009A6361" w:rsidRPr="00B1728B" w:rsidRDefault="009A6361" w:rsidP="009A6361">
      <w:pPr>
        <w:spacing w:line="240" w:lineRule="auto"/>
        <w:jc w:val="both"/>
        <w:rPr>
          <w:rFonts w:asciiTheme="majorBidi" w:hAnsiTheme="majorBidi" w:cstheme="majorBidi"/>
          <w:noProof/>
          <w:sz w:val="28"/>
          <w:szCs w:val="28"/>
          <w:lang w:eastAsia="en-GB"/>
        </w:rPr>
      </w:pPr>
      <w:r w:rsidRPr="00B1728B">
        <w:rPr>
          <w:rFonts w:asciiTheme="majorBidi" w:hAnsiTheme="majorBidi" w:cstheme="majorBidi"/>
          <w:noProof/>
          <w:sz w:val="28"/>
          <w:szCs w:val="28"/>
          <w:lang w:val="en-US"/>
        </w:rPr>
        <mc:AlternateContent>
          <mc:Choice Requires="wps">
            <w:drawing>
              <wp:anchor distT="0" distB="0" distL="114300" distR="114300" simplePos="0" relativeHeight="251668480" behindDoc="0" locked="0" layoutInCell="1" allowOverlap="1" wp14:anchorId="32E1E40C" wp14:editId="1EF67914">
                <wp:simplePos x="0" y="0"/>
                <wp:positionH relativeFrom="column">
                  <wp:posOffset>2635885</wp:posOffset>
                </wp:positionH>
                <wp:positionV relativeFrom="paragraph">
                  <wp:posOffset>-269240</wp:posOffset>
                </wp:positionV>
                <wp:extent cx="1920875" cy="615315"/>
                <wp:effectExtent l="26035" t="24765" r="34290" b="45720"/>
                <wp:wrapNone/>
                <wp:docPr id="21"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875" cy="615315"/>
                        </a:xfrm>
                        <a:prstGeom prst="ellipse">
                          <a:avLst/>
                        </a:prstGeom>
                        <a:solidFill>
                          <a:schemeClr val="accent6">
                            <a:lumMod val="100000"/>
                            <a:lumOff val="0"/>
                          </a:schemeClr>
                        </a:solidFill>
                        <a:ln w="38100">
                          <a:solidFill>
                            <a:schemeClr val="lt1">
                              <a:lumMod val="95000"/>
                              <a:lumOff val="0"/>
                            </a:schemeClr>
                          </a:solidFill>
                          <a:round/>
                          <a:headEnd/>
                          <a:tailEnd/>
                        </a:ln>
                        <a:effectLst>
                          <a:outerShdw dist="28398" dir="3806097" algn="ctr" rotWithShape="0">
                            <a:schemeClr val="accent6">
                              <a:lumMod val="50000"/>
                              <a:lumOff val="0"/>
                              <a:alpha val="50000"/>
                            </a:schemeClr>
                          </a:outerShdw>
                        </a:effectLst>
                      </wps:spPr>
                      <wps:txbx>
                        <w:txbxContent>
                          <w:p w:rsidR="009A6361" w:rsidRPr="00A46FB3" w:rsidRDefault="009A6361" w:rsidP="009A6361">
                            <w:pPr>
                              <w:rPr>
                                <w:b/>
                                <w:bCs/>
                                <w:color w:val="FF0000"/>
                                <w:lang w:val="en-US"/>
                              </w:rPr>
                            </w:pPr>
                            <w:r w:rsidRPr="00A46FB3">
                              <w:rPr>
                                <w:b/>
                                <w:bCs/>
                                <w:color w:val="FF0000"/>
                                <w:lang w:val="en-US"/>
                              </w:rPr>
                              <w:t>High Risk Customer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E1E40C" id="Oval 75" o:spid="_x0000_s1029" style="position:absolute;left:0;text-align:left;margin-left:207.55pt;margin-top:-21.2pt;width:151.25pt;height:4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" fillcolor="#70ad47 [3209]" strokecolor="#f2f2f2 [3041]" strokeweight="3pt">
                <v:shadow on="t" color="#375623 [1609]" opacity=".5" offset="1pt"/>
                <v:textbox>
                  <w:txbxContent>
                    <w:p w:rsidR="009A6361" w:rsidRPr="00A46FB3" w:rsidRDefault="009A6361" w:rsidP="009A6361">
                      <w:pPr>
                        <w:rPr>
                          <w:b/>
                          <w:bCs/>
                          <w:color w:val="FF0000"/>
                          <w:lang w:val="en-US"/>
                        </w:rPr>
                      </w:pPr>
                      <w:r w:rsidRPr="00A46FB3">
                        <w:rPr>
                          <w:b/>
                          <w:bCs/>
                          <w:color w:val="FF0000"/>
                          <w:lang w:val="en-US"/>
                        </w:rPr>
                        <w:t>High Risk Customer</w:t>
                      </w:r>
                    </w:p>
                  </w:txbxContent>
                </v:textbox>
              </v:oval>
            </w:pict>
          </mc:Fallback>
        </mc:AlternateContent>
      </w:r>
      <w:r w:rsidRPr="00B1728B">
        <w:rPr>
          <w:rFonts w:asciiTheme="majorBidi" w:hAnsiTheme="majorBidi" w:cstheme="majorBidi"/>
          <w:noProof/>
          <w:sz w:val="28"/>
          <w:szCs w:val="28"/>
          <w:lang w:val="en-US"/>
        </w:rPr>
        <mc:AlternateContent>
          <mc:Choice Requires="wps">
            <w:drawing>
              <wp:anchor distT="0" distB="0" distL="114300" distR="114300" simplePos="0" relativeHeight="251665408" behindDoc="0" locked="0" layoutInCell="1" allowOverlap="1" wp14:anchorId="708FAA23" wp14:editId="527EF18E">
                <wp:simplePos x="0" y="0"/>
                <wp:positionH relativeFrom="column">
                  <wp:posOffset>1283335</wp:posOffset>
                </wp:positionH>
                <wp:positionV relativeFrom="paragraph">
                  <wp:posOffset>84455</wp:posOffset>
                </wp:positionV>
                <wp:extent cx="1306195" cy="637540"/>
                <wp:effectExtent l="6985" t="54610" r="39370" b="12700"/>
                <wp:wrapNone/>
                <wp:docPr id="20"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637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55BE00" id="_x0000_t32" coordsize="21600,21600" o:spt="32" o:oned="t" path="m,l21600,21600e" filled="f">
                <v:path arrowok="t" fillok="f" o:connecttype="none"/>
                <o:lock v:ext="edit" shapetype="t"/>
              </v:shapetype>
              <v:shape id="AutoShape 72" o:spid="_x0000_s1026" type="#_x0000_t32" style="position:absolute;margin-left:101.05pt;margin-top:6.65pt;width:102.85pt;height:50.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mwQgIAAG4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">
                <v:stroke endarrow="block"/>
              </v:shape>
            </w:pict>
          </mc:Fallback>
        </mc:AlternateContent>
      </w:r>
    </w:p>
    <w:p w:rsidR="009A6361" w:rsidRPr="00B1728B" w:rsidRDefault="009A6361" w:rsidP="009A6361">
      <w:pPr>
        <w:spacing w:line="240" w:lineRule="auto"/>
        <w:jc w:val="both"/>
        <w:rPr>
          <w:rFonts w:asciiTheme="majorBidi" w:hAnsiTheme="majorBidi" w:cstheme="majorBidi"/>
          <w:noProof/>
          <w:sz w:val="28"/>
          <w:szCs w:val="28"/>
          <w:lang w:eastAsia="en-GB"/>
        </w:rPr>
      </w:pPr>
      <w:r w:rsidRPr="00B1728B">
        <w:rPr>
          <w:rFonts w:asciiTheme="majorBidi" w:hAnsiTheme="majorBidi" w:cstheme="majorBidi"/>
          <w:noProof/>
          <w:sz w:val="28"/>
          <w:szCs w:val="28"/>
          <w:lang w:val="en-US"/>
        </w:rPr>
        <mc:AlternateContent>
          <mc:Choice Requires="wps">
            <w:drawing>
              <wp:anchor distT="0" distB="0" distL="114300" distR="114300" simplePos="0" relativeHeight="251669504" behindDoc="0" locked="0" layoutInCell="1" allowOverlap="1" wp14:anchorId="6B05C3B4" wp14:editId="5731B88A">
                <wp:simplePos x="0" y="0"/>
                <wp:positionH relativeFrom="column">
                  <wp:posOffset>2589530</wp:posOffset>
                </wp:positionH>
                <wp:positionV relativeFrom="paragraph">
                  <wp:posOffset>195580</wp:posOffset>
                </wp:positionV>
                <wp:extent cx="2190115" cy="576580"/>
                <wp:effectExtent l="27305" t="24765" r="40005" b="46355"/>
                <wp:wrapNone/>
                <wp:docPr id="19"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115" cy="576580"/>
                        </a:xfrm>
                        <a:prstGeom prst="ellipse">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9A6361" w:rsidRPr="00A46FB3" w:rsidRDefault="009A6361" w:rsidP="009A6361">
                            <w:pPr>
                              <w:rPr>
                                <w:b/>
                                <w:bCs/>
                                <w:color w:val="7030A0"/>
                                <w:lang w:val="en-US"/>
                              </w:rPr>
                            </w:pPr>
                            <w:r w:rsidRPr="00A46FB3">
                              <w:rPr>
                                <w:b/>
                                <w:bCs/>
                                <w:color w:val="7030A0"/>
                                <w:lang w:val="en-US"/>
                              </w:rPr>
                              <w:t xml:space="preserve">Medium Risk Customer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05C3B4" id="Oval 76" o:spid="_x0000_s1030" style="position:absolute;left:0;text-align:left;margin-left:203.9pt;margin-top:15.4pt;width:172.45pt;height:4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" fillcolor="#4472c4 [3208]" strokecolor="#f2f2f2 [3041]" strokeweight="3pt">
                <v:shadow on="t" color="#1f3763 [1608]" opacity=".5" offset="1pt"/>
                <v:textbox>
                  <w:txbxContent>
                    <w:p w:rsidR="009A6361" w:rsidRPr="00A46FB3" w:rsidRDefault="009A6361" w:rsidP="009A6361">
                      <w:pPr>
                        <w:rPr>
                          <w:b/>
                          <w:bCs/>
                          <w:color w:val="7030A0"/>
                          <w:lang w:val="en-US"/>
                        </w:rPr>
                      </w:pPr>
                      <w:r w:rsidRPr="00A46FB3">
                        <w:rPr>
                          <w:b/>
                          <w:bCs/>
                          <w:color w:val="7030A0"/>
                          <w:lang w:val="en-US"/>
                        </w:rPr>
                        <w:t xml:space="preserve">Medium Risk Customer </w:t>
                      </w:r>
                    </w:p>
                  </w:txbxContent>
                </v:textbox>
              </v:oval>
            </w:pict>
          </mc:Fallback>
        </mc:AlternateContent>
      </w:r>
      <w:r w:rsidRPr="00B1728B">
        <w:rPr>
          <w:rFonts w:asciiTheme="majorBidi" w:hAnsiTheme="majorBidi" w:cstheme="majorBidi"/>
          <w:noProof/>
          <w:sz w:val="28"/>
          <w:szCs w:val="28"/>
          <w:lang w:val="en-US"/>
        </w:rPr>
        <mc:AlternateContent>
          <mc:Choice Requires="wps">
            <w:drawing>
              <wp:anchor distT="0" distB="0" distL="114300" distR="114300" simplePos="0" relativeHeight="251664384" behindDoc="0" locked="0" layoutInCell="1" allowOverlap="1" wp14:anchorId="2981728E" wp14:editId="6614850E">
                <wp:simplePos x="0" y="0"/>
                <wp:positionH relativeFrom="column">
                  <wp:posOffset>138430</wp:posOffset>
                </wp:positionH>
                <wp:positionV relativeFrom="paragraph">
                  <wp:posOffset>149860</wp:posOffset>
                </wp:positionV>
                <wp:extent cx="1106170" cy="760730"/>
                <wp:effectExtent l="24130" t="26670" r="31750" b="50800"/>
                <wp:wrapNone/>
                <wp:docPr id="1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76073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9A6361" w:rsidRPr="00A46FB3" w:rsidRDefault="009A6361" w:rsidP="009A6361">
                            <w:pPr>
                              <w:jc w:val="center"/>
                              <w:rPr>
                                <w:b/>
                                <w:bCs/>
                                <w:lang w:val="en-US"/>
                              </w:rPr>
                            </w:pPr>
                            <w:r w:rsidRPr="00A46FB3">
                              <w:rPr>
                                <w:b/>
                                <w:bCs/>
                                <w:lang w:val="en-US"/>
                              </w:rPr>
                              <w:t>Risk Rating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1728E" id="Rectangle 71" o:spid="_x0000_s1031" style="position:absolute;left:0;text-align:left;margin-left:10.9pt;margin-top:11.8pt;width:87.1pt;height:5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" fillcolor="#a5a5a5 [3206]" strokecolor="#f2f2f2 [3041]" strokeweight="3pt">
                <v:shadow on="t" color="#525252 [1606]" opacity=".5" offset="1pt"/>
                <v:textbox>
                  <w:txbxContent>
                    <w:p w:rsidR="009A6361" w:rsidRPr="00A46FB3" w:rsidRDefault="009A6361" w:rsidP="009A6361">
                      <w:pPr>
                        <w:jc w:val="center"/>
                        <w:rPr>
                          <w:b/>
                          <w:bCs/>
                          <w:lang w:val="en-US"/>
                        </w:rPr>
                      </w:pPr>
                      <w:r w:rsidRPr="00A46FB3">
                        <w:rPr>
                          <w:b/>
                          <w:bCs/>
                          <w:lang w:val="en-US"/>
                        </w:rPr>
                        <w:t>Risk Rating</w:t>
                      </w:r>
                    </w:p>
                  </w:txbxContent>
                </v:textbox>
              </v:rect>
            </w:pict>
          </mc:Fallback>
        </mc:AlternateContent>
      </w:r>
    </w:p>
    <w:p w:rsidR="009A6361" w:rsidRPr="00B1728B" w:rsidRDefault="009A6361" w:rsidP="009A6361">
      <w:pPr>
        <w:spacing w:line="240" w:lineRule="auto"/>
        <w:jc w:val="both"/>
        <w:rPr>
          <w:rFonts w:asciiTheme="majorBidi" w:hAnsiTheme="majorBidi" w:cstheme="majorBidi"/>
          <w:noProof/>
          <w:sz w:val="28"/>
          <w:szCs w:val="28"/>
          <w:lang w:eastAsia="en-GB"/>
        </w:rPr>
      </w:pPr>
      <w:r w:rsidRPr="00B1728B">
        <w:rPr>
          <w:rFonts w:asciiTheme="majorBidi" w:hAnsiTheme="majorBidi" w:cstheme="majorBidi"/>
          <w:noProof/>
          <w:sz w:val="28"/>
          <w:szCs w:val="28"/>
          <w:lang w:val="en-US"/>
        </w:rPr>
        <mc:AlternateContent>
          <mc:Choice Requires="wps">
            <w:drawing>
              <wp:anchor distT="0" distB="0" distL="114300" distR="114300" simplePos="0" relativeHeight="251667456" behindDoc="0" locked="0" layoutInCell="1" allowOverlap="1" wp14:anchorId="3C415143" wp14:editId="30D755C0">
                <wp:simplePos x="0" y="0"/>
                <wp:positionH relativeFrom="column">
                  <wp:posOffset>1244600</wp:posOffset>
                </wp:positionH>
                <wp:positionV relativeFrom="paragraph">
                  <wp:posOffset>202565</wp:posOffset>
                </wp:positionV>
                <wp:extent cx="1391285" cy="499745"/>
                <wp:effectExtent l="6350" t="5715" r="31115" b="56515"/>
                <wp:wrapNone/>
                <wp:docPr id="17"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285" cy="499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A159F" id="AutoShape 74" o:spid="_x0000_s1026" type="#_x0000_t32" style="position:absolute;margin-left:98pt;margin-top:15.95pt;width:109.55pt;height:3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">
                <v:stroke endarrow="block"/>
              </v:shape>
            </w:pict>
          </mc:Fallback>
        </mc:AlternateContent>
      </w:r>
      <w:r w:rsidRPr="00B1728B">
        <w:rPr>
          <w:rFonts w:asciiTheme="majorBidi" w:hAnsiTheme="majorBidi" w:cstheme="majorBidi"/>
          <w:noProof/>
          <w:sz w:val="28"/>
          <w:szCs w:val="28"/>
          <w:lang w:val="en-US"/>
        </w:rPr>
        <mc:AlternateContent>
          <mc:Choice Requires="wps">
            <w:drawing>
              <wp:anchor distT="0" distB="0" distL="114300" distR="114300" simplePos="0" relativeHeight="251666432" behindDoc="0" locked="0" layoutInCell="1" allowOverlap="1" wp14:anchorId="50017B7E" wp14:editId="63EB7B52">
                <wp:simplePos x="0" y="0"/>
                <wp:positionH relativeFrom="column">
                  <wp:posOffset>1283335</wp:posOffset>
                </wp:positionH>
                <wp:positionV relativeFrom="paragraph">
                  <wp:posOffset>202565</wp:posOffset>
                </wp:positionV>
                <wp:extent cx="1306195" cy="0"/>
                <wp:effectExtent l="6985" t="53340" r="20320" b="60960"/>
                <wp:wrapNone/>
                <wp:docPr id="1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DCD58" id="AutoShape 73" o:spid="_x0000_s1026" type="#_x0000_t32" style="position:absolute;margin-left:101.05pt;margin-top:15.95pt;width:102.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mWxNgIAAF8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">
                <v:stroke endarrow="block"/>
              </v:shape>
            </w:pict>
          </mc:Fallback>
        </mc:AlternateContent>
      </w:r>
    </w:p>
    <w:p w:rsidR="009A6361" w:rsidRPr="00B1728B" w:rsidRDefault="009A6361" w:rsidP="009A6361">
      <w:pPr>
        <w:spacing w:line="240" w:lineRule="auto"/>
        <w:jc w:val="both"/>
        <w:rPr>
          <w:rFonts w:asciiTheme="majorBidi" w:hAnsiTheme="majorBidi" w:cstheme="majorBidi"/>
          <w:noProof/>
          <w:sz w:val="28"/>
          <w:szCs w:val="28"/>
          <w:lang w:eastAsia="en-GB"/>
        </w:rPr>
      </w:pPr>
      <w:r w:rsidRPr="00B1728B">
        <w:rPr>
          <w:rFonts w:asciiTheme="majorBidi" w:hAnsiTheme="majorBidi" w:cstheme="majorBidi"/>
          <w:noProof/>
          <w:sz w:val="28"/>
          <w:szCs w:val="28"/>
          <w:lang w:val="en-US"/>
        </w:rPr>
        <mc:AlternateContent>
          <mc:Choice Requires="wps">
            <w:drawing>
              <wp:anchor distT="0" distB="0" distL="114300" distR="114300" simplePos="0" relativeHeight="251670528" behindDoc="0" locked="0" layoutInCell="1" allowOverlap="1" wp14:anchorId="5BE6DDDE" wp14:editId="42DA68C3">
                <wp:simplePos x="0" y="0"/>
                <wp:positionH relativeFrom="column">
                  <wp:posOffset>2635885</wp:posOffset>
                </wp:positionH>
                <wp:positionV relativeFrom="paragraph">
                  <wp:posOffset>169545</wp:posOffset>
                </wp:positionV>
                <wp:extent cx="2059305" cy="631825"/>
                <wp:effectExtent l="26035" t="22225" r="38735" b="50800"/>
                <wp:wrapNone/>
                <wp:docPr id="12"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305" cy="631825"/>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9A6361" w:rsidRPr="00A46FB3" w:rsidRDefault="009A6361" w:rsidP="009A6361">
                            <w:pPr>
                              <w:rPr>
                                <w:b/>
                                <w:bCs/>
                                <w:color w:val="00B050"/>
                                <w:lang w:val="en-US"/>
                              </w:rPr>
                            </w:pPr>
                            <w:r w:rsidRPr="00A46FB3">
                              <w:rPr>
                                <w:b/>
                                <w:bCs/>
                                <w:color w:val="00B050"/>
                                <w:lang w:val="en-US"/>
                              </w:rPr>
                              <w:t xml:space="preserve">Low Risk Customer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E6DDDE" id="Oval 77" o:spid="_x0000_s1032" style="position:absolute;left:0;text-align:left;margin-left:207.55pt;margin-top:13.35pt;width:162.15pt;height:4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" fillcolor="#ed7d31 [3205]" strokecolor="#f2f2f2 [3041]" strokeweight="3pt">
                <v:shadow on="t" color="#823b0b [1605]" opacity=".5" offset="1pt"/>
                <v:textbox>
                  <w:txbxContent>
                    <w:p w:rsidR="009A6361" w:rsidRPr="00A46FB3" w:rsidRDefault="009A6361" w:rsidP="009A6361">
                      <w:pPr>
                        <w:rPr>
                          <w:b/>
                          <w:bCs/>
                          <w:color w:val="00B050"/>
                          <w:lang w:val="en-US"/>
                        </w:rPr>
                      </w:pPr>
                      <w:r w:rsidRPr="00A46FB3">
                        <w:rPr>
                          <w:b/>
                          <w:bCs/>
                          <w:color w:val="00B050"/>
                          <w:lang w:val="en-US"/>
                        </w:rPr>
                        <w:t xml:space="preserve">Low Risk Customer </w:t>
                      </w:r>
                    </w:p>
                  </w:txbxContent>
                </v:textbox>
              </v:oval>
            </w:pict>
          </mc:Fallback>
        </mc:AlternateContent>
      </w:r>
    </w:p>
    <w:p w:rsidR="009A6361" w:rsidRPr="00B1728B" w:rsidRDefault="009A6361" w:rsidP="009A6361">
      <w:pPr>
        <w:spacing w:line="240" w:lineRule="auto"/>
        <w:jc w:val="both"/>
        <w:rPr>
          <w:rFonts w:asciiTheme="majorBidi" w:hAnsiTheme="majorBidi" w:cstheme="majorBidi"/>
          <w:noProof/>
          <w:sz w:val="28"/>
          <w:szCs w:val="28"/>
          <w:lang w:eastAsia="en-GB"/>
        </w:rPr>
      </w:pPr>
    </w:p>
    <w:p w:rsidR="009A6361" w:rsidRPr="00B1728B" w:rsidRDefault="009A6361" w:rsidP="009A6361">
      <w:pPr>
        <w:spacing w:line="240" w:lineRule="auto"/>
        <w:jc w:val="both"/>
        <w:rPr>
          <w:rFonts w:asciiTheme="majorBidi" w:hAnsiTheme="majorBidi" w:cstheme="majorBidi"/>
          <w:noProof/>
          <w:sz w:val="28"/>
          <w:szCs w:val="28"/>
          <w:lang w:eastAsia="en-GB"/>
        </w:rPr>
      </w:pPr>
    </w:p>
    <w:p w:rsidR="009A6361" w:rsidRPr="00B1728B" w:rsidRDefault="009A6361" w:rsidP="009A6361">
      <w:pPr>
        <w:spacing w:line="240" w:lineRule="auto"/>
        <w:jc w:val="both"/>
        <w:rPr>
          <w:rFonts w:asciiTheme="majorBidi" w:hAnsiTheme="majorBidi" w:cstheme="majorBidi"/>
          <w:sz w:val="28"/>
          <w:szCs w:val="28"/>
        </w:rPr>
      </w:pPr>
      <w:r w:rsidRPr="00B1728B">
        <w:rPr>
          <w:rFonts w:asciiTheme="majorBidi" w:hAnsiTheme="majorBidi" w:cstheme="majorBidi"/>
          <w:sz w:val="28"/>
          <w:szCs w:val="28"/>
        </w:rPr>
        <w:t xml:space="preserve">Accounting Professionals should apply simplified CDD measures for Low Risk Customers/Countries/Services/Industries. Normal/ Standard CDD </w:t>
      </w:r>
      <w:proofErr w:type="gramStart"/>
      <w:r w:rsidRPr="00B1728B">
        <w:rPr>
          <w:rFonts w:asciiTheme="majorBidi" w:hAnsiTheme="majorBidi" w:cstheme="majorBidi"/>
          <w:sz w:val="28"/>
          <w:szCs w:val="28"/>
        </w:rPr>
        <w:t>should be applied</w:t>
      </w:r>
      <w:proofErr w:type="gramEnd"/>
      <w:r w:rsidRPr="00B1728B">
        <w:rPr>
          <w:rFonts w:asciiTheme="majorBidi" w:hAnsiTheme="majorBidi" w:cstheme="majorBidi"/>
          <w:sz w:val="28"/>
          <w:szCs w:val="28"/>
        </w:rPr>
        <w:t xml:space="preserve"> for Medium Risk Customers/Countries/Services/Industries. Enhanced Due Diligence (EDD) </w:t>
      </w:r>
      <w:proofErr w:type="gramStart"/>
      <w:r w:rsidRPr="00B1728B">
        <w:rPr>
          <w:rFonts w:asciiTheme="majorBidi" w:hAnsiTheme="majorBidi" w:cstheme="majorBidi"/>
          <w:sz w:val="28"/>
          <w:szCs w:val="28"/>
        </w:rPr>
        <w:t>should be applied</w:t>
      </w:r>
      <w:proofErr w:type="gramEnd"/>
      <w:r w:rsidRPr="00B1728B">
        <w:rPr>
          <w:rFonts w:asciiTheme="majorBidi" w:hAnsiTheme="majorBidi" w:cstheme="majorBidi"/>
          <w:sz w:val="28"/>
          <w:szCs w:val="28"/>
        </w:rPr>
        <w:t xml:space="preserve"> for High Risk Customers/Countries/Services/Industries.</w:t>
      </w:r>
    </w:p>
    <w:p w:rsidR="009A6361" w:rsidRPr="00B1728B" w:rsidRDefault="009A6361" w:rsidP="009A6361">
      <w:pPr>
        <w:spacing w:line="240" w:lineRule="auto"/>
        <w:jc w:val="both"/>
        <w:rPr>
          <w:rFonts w:asciiTheme="majorBidi" w:hAnsiTheme="majorBidi" w:cstheme="majorBidi"/>
          <w:sz w:val="28"/>
          <w:szCs w:val="28"/>
        </w:rPr>
      </w:pPr>
      <w:r w:rsidRPr="00B1728B">
        <w:rPr>
          <w:rFonts w:asciiTheme="majorBidi" w:hAnsiTheme="majorBidi" w:cstheme="majorBidi"/>
          <w:sz w:val="28"/>
          <w:szCs w:val="28"/>
        </w:rPr>
        <w:t xml:space="preserve">Enhanced Due Diligence (EDD) is a KYC process that provides a greater level of scrutiny of potential business partnerships and highlights risks that </w:t>
      </w:r>
      <w:proofErr w:type="gramStart"/>
      <w:r w:rsidRPr="00B1728B">
        <w:rPr>
          <w:rFonts w:asciiTheme="majorBidi" w:hAnsiTheme="majorBidi" w:cstheme="majorBidi"/>
          <w:sz w:val="28"/>
          <w:szCs w:val="28"/>
        </w:rPr>
        <w:t>cannot be detected</w:t>
      </w:r>
      <w:proofErr w:type="gramEnd"/>
      <w:r w:rsidRPr="00B1728B">
        <w:rPr>
          <w:rFonts w:asciiTheme="majorBidi" w:hAnsiTheme="majorBidi" w:cstheme="majorBidi"/>
          <w:sz w:val="28"/>
          <w:szCs w:val="28"/>
        </w:rPr>
        <w:t xml:space="preserve"> by normal/simplified CDD. EDD is therefore applicable for clients who </w:t>
      </w:r>
      <w:proofErr w:type="gramStart"/>
      <w:r w:rsidRPr="00B1728B">
        <w:rPr>
          <w:rFonts w:asciiTheme="majorBidi" w:hAnsiTheme="majorBidi" w:cstheme="majorBidi"/>
          <w:sz w:val="28"/>
          <w:szCs w:val="28"/>
        </w:rPr>
        <w:t>are classified</w:t>
      </w:r>
      <w:proofErr w:type="gramEnd"/>
      <w:r w:rsidRPr="00B1728B">
        <w:rPr>
          <w:rFonts w:asciiTheme="majorBidi" w:hAnsiTheme="majorBidi" w:cstheme="majorBidi"/>
          <w:sz w:val="28"/>
          <w:szCs w:val="28"/>
        </w:rPr>
        <w:t xml:space="preserve"> as high risk. </w:t>
      </w:r>
    </w:p>
    <w:p w:rsidR="009A6361" w:rsidRPr="00B1728B" w:rsidRDefault="009A6361" w:rsidP="009A6361">
      <w:pPr>
        <w:spacing w:line="240" w:lineRule="auto"/>
        <w:jc w:val="both"/>
        <w:rPr>
          <w:rFonts w:asciiTheme="majorBidi" w:hAnsiTheme="majorBidi" w:cstheme="majorBidi"/>
          <w:sz w:val="28"/>
          <w:szCs w:val="28"/>
        </w:rPr>
      </w:pPr>
      <w:r w:rsidRPr="00B1728B">
        <w:rPr>
          <w:rFonts w:asciiTheme="majorBidi" w:hAnsiTheme="majorBidi" w:cstheme="majorBidi"/>
          <w:sz w:val="28"/>
          <w:szCs w:val="28"/>
        </w:rPr>
        <w:t xml:space="preserve">The FATF regards Politically Exposed Persons (PEPs), their immediate family members, and close associates as </w:t>
      </w:r>
      <w:proofErr w:type="gramStart"/>
      <w:r w:rsidRPr="00B1728B">
        <w:rPr>
          <w:rFonts w:asciiTheme="majorBidi" w:hAnsiTheme="majorBidi" w:cstheme="majorBidi"/>
          <w:sz w:val="28"/>
          <w:szCs w:val="28"/>
        </w:rPr>
        <w:t>high risk</w:t>
      </w:r>
      <w:proofErr w:type="gramEnd"/>
      <w:r>
        <w:rPr>
          <w:rFonts w:asciiTheme="majorBidi" w:hAnsiTheme="majorBidi" w:cstheme="majorBidi"/>
          <w:sz w:val="28"/>
          <w:szCs w:val="28"/>
        </w:rPr>
        <w:t xml:space="preserve"> </w:t>
      </w:r>
      <w:r w:rsidRPr="00B1728B">
        <w:rPr>
          <w:rFonts w:asciiTheme="majorBidi" w:hAnsiTheme="majorBidi" w:cstheme="majorBidi"/>
          <w:sz w:val="28"/>
          <w:szCs w:val="28"/>
        </w:rPr>
        <w:t xml:space="preserve">clients because their positions and affiliations are susceptible to potential abuse for ML/TF and are therefore subjected to the EDD process. </w:t>
      </w:r>
    </w:p>
    <w:p w:rsidR="009A6361" w:rsidRPr="00B1728B" w:rsidRDefault="009A6361" w:rsidP="009A6361">
      <w:pPr>
        <w:spacing w:line="240" w:lineRule="auto"/>
        <w:jc w:val="both"/>
        <w:rPr>
          <w:rFonts w:asciiTheme="majorBidi" w:hAnsiTheme="majorBidi" w:cstheme="majorBidi"/>
          <w:sz w:val="28"/>
          <w:szCs w:val="28"/>
        </w:rPr>
      </w:pPr>
      <w:r w:rsidRPr="00B1728B">
        <w:rPr>
          <w:rFonts w:asciiTheme="majorBidi" w:hAnsiTheme="majorBidi" w:cstheme="majorBidi"/>
          <w:sz w:val="28"/>
          <w:szCs w:val="28"/>
        </w:rPr>
        <w:t>In view of the change in the job description of people, the accounting professional must update his information about his clients. The following events should prompt the accounting professional to update CDD information: -</w:t>
      </w:r>
    </w:p>
    <w:p w:rsidR="009A6361" w:rsidRPr="00B1728B" w:rsidRDefault="009A6361" w:rsidP="009A6361">
      <w:pPr>
        <w:pStyle w:val="ListParagraph"/>
        <w:numPr>
          <w:ilvl w:val="0"/>
          <w:numId w:val="7"/>
        </w:numPr>
        <w:spacing w:before="0" w:line="240" w:lineRule="auto"/>
        <w:ind w:left="425" w:hanging="357"/>
        <w:contextualSpacing w:val="0"/>
        <w:jc w:val="both"/>
        <w:rPr>
          <w:rFonts w:asciiTheme="majorBidi" w:hAnsiTheme="majorBidi" w:cstheme="majorBidi"/>
          <w:sz w:val="28"/>
          <w:szCs w:val="28"/>
        </w:rPr>
      </w:pPr>
      <w:r w:rsidRPr="00B1728B">
        <w:rPr>
          <w:rFonts w:asciiTheme="majorBidi" w:hAnsiTheme="majorBidi" w:cstheme="majorBidi"/>
          <w:sz w:val="28"/>
          <w:szCs w:val="28"/>
        </w:rPr>
        <w:t xml:space="preserve">A change in the client’s identity; </w:t>
      </w:r>
    </w:p>
    <w:p w:rsidR="009A6361" w:rsidRPr="00B1728B" w:rsidRDefault="009A6361" w:rsidP="009A6361">
      <w:pPr>
        <w:pStyle w:val="ListParagraph"/>
        <w:numPr>
          <w:ilvl w:val="0"/>
          <w:numId w:val="7"/>
        </w:numPr>
        <w:spacing w:line="240" w:lineRule="auto"/>
        <w:ind w:left="426"/>
        <w:jc w:val="both"/>
        <w:rPr>
          <w:rFonts w:asciiTheme="majorBidi" w:hAnsiTheme="majorBidi" w:cstheme="majorBidi"/>
          <w:sz w:val="28"/>
          <w:szCs w:val="28"/>
        </w:rPr>
      </w:pPr>
      <w:r w:rsidRPr="00B1728B">
        <w:rPr>
          <w:rFonts w:asciiTheme="majorBidi" w:hAnsiTheme="majorBidi" w:cstheme="majorBidi"/>
          <w:sz w:val="28"/>
          <w:szCs w:val="28"/>
        </w:rPr>
        <w:t xml:space="preserve">A change in beneficial ownership of the client; </w:t>
      </w:r>
    </w:p>
    <w:p w:rsidR="009A6361" w:rsidRPr="00B1728B" w:rsidRDefault="009A6361" w:rsidP="009A6361">
      <w:pPr>
        <w:pStyle w:val="ListParagraph"/>
        <w:numPr>
          <w:ilvl w:val="0"/>
          <w:numId w:val="7"/>
        </w:numPr>
        <w:spacing w:line="240" w:lineRule="auto"/>
        <w:ind w:left="426"/>
        <w:jc w:val="both"/>
        <w:rPr>
          <w:rFonts w:asciiTheme="majorBidi" w:hAnsiTheme="majorBidi" w:cstheme="majorBidi"/>
          <w:sz w:val="28"/>
          <w:szCs w:val="28"/>
        </w:rPr>
      </w:pPr>
      <w:r w:rsidRPr="00B1728B">
        <w:rPr>
          <w:rFonts w:asciiTheme="majorBidi" w:hAnsiTheme="majorBidi" w:cstheme="majorBidi"/>
          <w:sz w:val="28"/>
          <w:szCs w:val="28"/>
        </w:rPr>
        <w:t xml:space="preserve">A change in the service(s) provided to the client; </w:t>
      </w:r>
    </w:p>
    <w:p w:rsidR="009A6361" w:rsidRPr="00B1728B" w:rsidRDefault="009A6361" w:rsidP="009A6361">
      <w:pPr>
        <w:pStyle w:val="ListParagraph"/>
        <w:numPr>
          <w:ilvl w:val="0"/>
          <w:numId w:val="7"/>
        </w:numPr>
        <w:spacing w:line="240" w:lineRule="auto"/>
        <w:ind w:left="426"/>
        <w:jc w:val="both"/>
        <w:rPr>
          <w:rFonts w:asciiTheme="majorBidi" w:hAnsiTheme="majorBidi" w:cstheme="majorBidi"/>
          <w:sz w:val="28"/>
          <w:szCs w:val="28"/>
        </w:rPr>
      </w:pPr>
      <w:r w:rsidRPr="00B1728B">
        <w:rPr>
          <w:rFonts w:asciiTheme="majorBidi" w:hAnsiTheme="majorBidi" w:cstheme="majorBidi"/>
          <w:sz w:val="28"/>
          <w:szCs w:val="28"/>
        </w:rPr>
        <w:t xml:space="preserve">A change in the geographic location or physical address; </w:t>
      </w:r>
    </w:p>
    <w:p w:rsidR="009A6361" w:rsidRPr="00B1728B" w:rsidRDefault="009A6361" w:rsidP="009A6361">
      <w:pPr>
        <w:pStyle w:val="ListParagraph"/>
        <w:numPr>
          <w:ilvl w:val="0"/>
          <w:numId w:val="7"/>
        </w:numPr>
        <w:spacing w:line="240" w:lineRule="auto"/>
        <w:ind w:left="426"/>
        <w:jc w:val="both"/>
        <w:rPr>
          <w:rFonts w:asciiTheme="majorBidi" w:hAnsiTheme="majorBidi" w:cstheme="majorBidi"/>
          <w:sz w:val="28"/>
          <w:szCs w:val="28"/>
        </w:rPr>
      </w:pPr>
      <w:r w:rsidRPr="00B1728B">
        <w:rPr>
          <w:rFonts w:asciiTheme="majorBidi" w:hAnsiTheme="majorBidi" w:cstheme="majorBidi"/>
          <w:sz w:val="28"/>
          <w:szCs w:val="28"/>
        </w:rPr>
        <w:t xml:space="preserve">A change in the client’s source of wealth; </w:t>
      </w:r>
    </w:p>
    <w:p w:rsidR="009A6361" w:rsidRPr="00B1728B" w:rsidRDefault="009A6361" w:rsidP="009A6361">
      <w:pPr>
        <w:pStyle w:val="ListParagraph"/>
        <w:numPr>
          <w:ilvl w:val="0"/>
          <w:numId w:val="7"/>
        </w:numPr>
        <w:spacing w:line="240" w:lineRule="auto"/>
        <w:ind w:left="426"/>
        <w:jc w:val="both"/>
        <w:rPr>
          <w:rFonts w:asciiTheme="majorBidi" w:hAnsiTheme="majorBidi" w:cstheme="majorBidi"/>
          <w:sz w:val="28"/>
          <w:szCs w:val="28"/>
        </w:rPr>
      </w:pPr>
      <w:r w:rsidRPr="00B1728B">
        <w:rPr>
          <w:rFonts w:asciiTheme="majorBidi" w:hAnsiTheme="majorBidi" w:cstheme="majorBidi"/>
          <w:sz w:val="28"/>
          <w:szCs w:val="28"/>
        </w:rPr>
        <w:t xml:space="preserve">Information that is inconsistent with the business of the client; </w:t>
      </w:r>
    </w:p>
    <w:p w:rsidR="009A6361" w:rsidRPr="00B1728B" w:rsidRDefault="009A6361" w:rsidP="009A6361">
      <w:pPr>
        <w:pStyle w:val="ListParagraph"/>
        <w:numPr>
          <w:ilvl w:val="0"/>
          <w:numId w:val="7"/>
        </w:numPr>
        <w:spacing w:line="240" w:lineRule="auto"/>
        <w:ind w:left="426"/>
        <w:jc w:val="both"/>
        <w:rPr>
          <w:rFonts w:asciiTheme="majorBidi" w:hAnsiTheme="majorBidi" w:cstheme="majorBidi"/>
          <w:sz w:val="28"/>
          <w:szCs w:val="28"/>
        </w:rPr>
      </w:pPr>
      <w:r w:rsidRPr="00B1728B">
        <w:rPr>
          <w:rFonts w:asciiTheme="majorBidi" w:hAnsiTheme="majorBidi" w:cstheme="majorBidi"/>
          <w:sz w:val="28"/>
          <w:szCs w:val="28"/>
        </w:rPr>
        <w:t xml:space="preserve">A significant change in the client’s business activity (includes new operations in a new country); </w:t>
      </w:r>
    </w:p>
    <w:p w:rsidR="009A6361" w:rsidRPr="00B1728B" w:rsidRDefault="009A6361" w:rsidP="009A6361">
      <w:pPr>
        <w:pStyle w:val="ListParagraph"/>
        <w:numPr>
          <w:ilvl w:val="0"/>
          <w:numId w:val="7"/>
        </w:numPr>
        <w:spacing w:line="240" w:lineRule="auto"/>
        <w:ind w:left="426"/>
        <w:jc w:val="both"/>
        <w:rPr>
          <w:rFonts w:asciiTheme="majorBidi" w:hAnsiTheme="majorBidi" w:cstheme="majorBidi"/>
          <w:sz w:val="28"/>
          <w:szCs w:val="28"/>
        </w:rPr>
      </w:pPr>
      <w:r w:rsidRPr="00B1728B">
        <w:rPr>
          <w:rFonts w:asciiTheme="majorBidi" w:hAnsiTheme="majorBidi" w:cstheme="majorBidi"/>
          <w:sz w:val="28"/>
          <w:szCs w:val="28"/>
        </w:rPr>
        <w:t xml:space="preserve">Client appears on watch/sanctions list(s); and </w:t>
      </w:r>
    </w:p>
    <w:p w:rsidR="009A6361" w:rsidRPr="00B1728B" w:rsidRDefault="009A6361" w:rsidP="009A6361">
      <w:pPr>
        <w:pStyle w:val="ListParagraph"/>
        <w:numPr>
          <w:ilvl w:val="0"/>
          <w:numId w:val="7"/>
        </w:numPr>
        <w:spacing w:line="240" w:lineRule="auto"/>
        <w:ind w:left="426"/>
        <w:jc w:val="both"/>
        <w:rPr>
          <w:rFonts w:asciiTheme="majorBidi" w:hAnsiTheme="majorBidi" w:cstheme="majorBidi"/>
          <w:sz w:val="28"/>
          <w:szCs w:val="28"/>
          <w:rtl/>
          <w:lang w:bidi="ar-JO"/>
        </w:rPr>
      </w:pPr>
      <w:r w:rsidRPr="00B1728B">
        <w:rPr>
          <w:rFonts w:asciiTheme="majorBidi" w:hAnsiTheme="majorBidi" w:cstheme="majorBidi"/>
          <w:sz w:val="28"/>
          <w:szCs w:val="28"/>
        </w:rPr>
        <w:t>Suspicion or cause for concern (where doubt arises with the veracity of information provided, etc</w:t>
      </w:r>
      <w:r>
        <w:rPr>
          <w:rFonts w:asciiTheme="majorBidi" w:hAnsiTheme="majorBidi" w:cstheme="majorBidi"/>
          <w:sz w:val="28"/>
          <w:szCs w:val="28"/>
        </w:rPr>
        <w:t>.</w:t>
      </w:r>
      <w:r w:rsidRPr="00B1728B">
        <w:rPr>
          <w:rFonts w:asciiTheme="majorBidi" w:hAnsiTheme="majorBidi" w:cstheme="majorBidi"/>
          <w:sz w:val="28"/>
          <w:szCs w:val="28"/>
        </w:rPr>
        <w:t>).</w:t>
      </w:r>
    </w:p>
    <w:p w:rsidR="009A6361" w:rsidRPr="00B1728B" w:rsidRDefault="009A6361" w:rsidP="009A6361">
      <w:pPr>
        <w:spacing w:line="240" w:lineRule="auto"/>
        <w:jc w:val="both"/>
        <w:rPr>
          <w:rFonts w:asciiTheme="majorBidi" w:hAnsiTheme="majorBidi" w:cstheme="majorBidi"/>
          <w:i/>
          <w:iCs/>
          <w:sz w:val="28"/>
          <w:szCs w:val="28"/>
          <w:rtl/>
        </w:rPr>
      </w:pPr>
      <w:r w:rsidRPr="00B1728B">
        <w:rPr>
          <w:rFonts w:asciiTheme="majorBidi" w:hAnsiTheme="majorBidi" w:cstheme="majorBidi"/>
          <w:i/>
          <w:iCs/>
          <w:sz w:val="28"/>
          <w:szCs w:val="28"/>
        </w:rPr>
        <w:t xml:space="preserve">The list above is not exclusive. </w:t>
      </w:r>
    </w:p>
    <w:p w:rsidR="009A6361" w:rsidRPr="00B1728B" w:rsidRDefault="009A6361" w:rsidP="009A6361">
      <w:pPr>
        <w:spacing w:line="240" w:lineRule="auto"/>
        <w:jc w:val="both"/>
        <w:rPr>
          <w:rFonts w:asciiTheme="majorBidi" w:hAnsiTheme="majorBidi" w:cstheme="majorBidi"/>
          <w:sz w:val="28"/>
          <w:szCs w:val="28"/>
        </w:rPr>
      </w:pPr>
      <w:r w:rsidRPr="00B1728B">
        <w:rPr>
          <w:rFonts w:asciiTheme="majorBidi" w:hAnsiTheme="majorBidi" w:cstheme="majorBidi"/>
          <w:sz w:val="28"/>
          <w:szCs w:val="28"/>
        </w:rPr>
        <w:t>Customer Due Diligence involves the following basic regulatory obligations:  </w:t>
      </w:r>
    </w:p>
    <w:p w:rsidR="009A6361" w:rsidRPr="00B1728B" w:rsidRDefault="009A6361" w:rsidP="009A6361">
      <w:pPr>
        <w:spacing w:line="240" w:lineRule="auto"/>
        <w:jc w:val="both"/>
        <w:rPr>
          <w:rFonts w:asciiTheme="majorBidi" w:hAnsiTheme="majorBidi" w:cstheme="majorBidi"/>
          <w:sz w:val="28"/>
          <w:szCs w:val="28"/>
        </w:rPr>
      </w:pPr>
      <w:r w:rsidRPr="00B1728B">
        <w:rPr>
          <w:rFonts w:asciiTheme="majorBidi" w:hAnsiTheme="majorBidi" w:cstheme="majorBidi"/>
          <w:b/>
          <w:bCs/>
          <w:sz w:val="28"/>
          <w:szCs w:val="28"/>
        </w:rPr>
        <w:t>Customer Identification</w:t>
      </w:r>
      <w:r w:rsidRPr="00B1728B">
        <w:rPr>
          <w:rFonts w:asciiTheme="majorBidi" w:hAnsiTheme="majorBidi" w:cstheme="majorBidi"/>
          <w:sz w:val="28"/>
          <w:szCs w:val="28"/>
        </w:rPr>
        <w:t>: Companies must identify their customers by obtaining personal information and data, including name, photographic ID, address, and birth certification, from a reliable and independent source.</w:t>
      </w:r>
    </w:p>
    <w:p w:rsidR="009A6361" w:rsidRPr="00B1728B" w:rsidRDefault="009A6361" w:rsidP="009A6361">
      <w:pPr>
        <w:spacing w:line="240" w:lineRule="auto"/>
        <w:jc w:val="both"/>
        <w:rPr>
          <w:rFonts w:asciiTheme="majorBidi" w:hAnsiTheme="majorBidi" w:cstheme="majorBidi"/>
          <w:sz w:val="28"/>
          <w:szCs w:val="28"/>
        </w:rPr>
      </w:pPr>
      <w:r w:rsidRPr="00B1728B">
        <w:rPr>
          <w:rFonts w:asciiTheme="majorBidi" w:hAnsiTheme="majorBidi" w:cstheme="majorBidi"/>
          <w:b/>
          <w:bCs/>
          <w:sz w:val="28"/>
          <w:szCs w:val="28"/>
        </w:rPr>
        <w:lastRenderedPageBreak/>
        <w:t>Beneficial Ownership</w:t>
      </w:r>
      <w:r w:rsidRPr="00B1728B">
        <w:rPr>
          <w:rFonts w:asciiTheme="majorBidi" w:hAnsiTheme="majorBidi" w:cstheme="majorBidi"/>
          <w:sz w:val="28"/>
          <w:szCs w:val="28"/>
        </w:rPr>
        <w:t>: When a company or third party is acting on behalf of someone else, companies should seek to establish </w:t>
      </w:r>
      <w:hyperlink r:id="rId6" w:history="1">
        <w:r w:rsidRPr="00B1728B">
          <w:rPr>
            <w:rFonts w:asciiTheme="majorBidi" w:hAnsiTheme="majorBidi" w:cstheme="majorBidi"/>
            <w:color w:val="5B9BD5" w:themeColor="accent1"/>
            <w:sz w:val="28"/>
            <w:szCs w:val="28"/>
            <w:u w:val="single"/>
          </w:rPr>
          <w:t>Ultimate Beneficial Ownership</w:t>
        </w:r>
      </w:hyperlink>
      <w:r w:rsidRPr="00B1728B">
        <w:rPr>
          <w:rFonts w:asciiTheme="majorBidi" w:hAnsiTheme="majorBidi" w:cstheme="majorBidi"/>
          <w:color w:val="5B9BD5" w:themeColor="accent1"/>
          <w:sz w:val="28"/>
          <w:szCs w:val="28"/>
          <w:u w:val="single"/>
        </w:rPr>
        <w:t> (UBO)</w:t>
      </w:r>
      <w:r w:rsidRPr="00B1728B">
        <w:rPr>
          <w:rFonts w:asciiTheme="majorBidi" w:hAnsiTheme="majorBidi" w:cstheme="majorBidi"/>
          <w:sz w:val="28"/>
          <w:szCs w:val="28"/>
        </w:rPr>
        <w:t>. This refers to the individual(s) who benefit from the activities of a person or group of persons.</w:t>
      </w:r>
    </w:p>
    <w:p w:rsidR="009A6361" w:rsidRPr="00B1728B" w:rsidRDefault="009A6361" w:rsidP="009A6361">
      <w:pPr>
        <w:spacing w:line="240" w:lineRule="auto"/>
        <w:jc w:val="both"/>
        <w:rPr>
          <w:rFonts w:asciiTheme="majorBidi" w:hAnsiTheme="majorBidi" w:cstheme="majorBidi"/>
          <w:sz w:val="28"/>
          <w:szCs w:val="28"/>
        </w:rPr>
      </w:pPr>
      <w:r w:rsidRPr="00B1728B">
        <w:rPr>
          <w:rFonts w:asciiTheme="majorBidi" w:hAnsiTheme="majorBidi" w:cstheme="majorBidi"/>
          <w:b/>
          <w:bCs/>
          <w:sz w:val="28"/>
          <w:szCs w:val="28"/>
        </w:rPr>
        <w:t>Business Relationship</w:t>
      </w:r>
      <w:r w:rsidRPr="00B1728B">
        <w:rPr>
          <w:rFonts w:asciiTheme="majorBidi" w:hAnsiTheme="majorBidi" w:cstheme="majorBidi"/>
          <w:sz w:val="28"/>
          <w:szCs w:val="28"/>
        </w:rPr>
        <w:t>: In addition to personal and beneficial ownership identification, companies must also establish the nature and purpose of the business relationship into which they are entering with the customer. </w:t>
      </w:r>
    </w:p>
    <w:p w:rsidR="009A6361" w:rsidRPr="00B1728B" w:rsidRDefault="009A6361" w:rsidP="009A6361">
      <w:pPr>
        <w:spacing w:line="240" w:lineRule="auto"/>
        <w:rPr>
          <w:rFonts w:asciiTheme="majorBidi" w:hAnsiTheme="majorBidi" w:cstheme="majorBidi"/>
          <w:b/>
          <w:bCs/>
          <w:color w:val="00B050"/>
          <w:sz w:val="28"/>
          <w:szCs w:val="28"/>
        </w:rPr>
      </w:pPr>
      <w:r w:rsidRPr="00B1728B">
        <w:rPr>
          <w:rFonts w:asciiTheme="majorBidi" w:hAnsiTheme="majorBidi" w:cstheme="majorBidi"/>
          <w:b/>
          <w:bCs/>
          <w:color w:val="00B050"/>
          <w:sz w:val="28"/>
          <w:szCs w:val="28"/>
        </w:rPr>
        <w:t>2. When is CDD Required?</w:t>
      </w:r>
    </w:p>
    <w:p w:rsidR="009A6361" w:rsidRPr="00B1728B" w:rsidRDefault="009A6361" w:rsidP="009A6361">
      <w:pPr>
        <w:spacing w:before="0" w:line="240" w:lineRule="auto"/>
        <w:jc w:val="both"/>
        <w:rPr>
          <w:rFonts w:asciiTheme="majorBidi" w:hAnsiTheme="majorBidi" w:cstheme="majorBidi"/>
          <w:sz w:val="28"/>
          <w:szCs w:val="28"/>
        </w:rPr>
      </w:pPr>
      <w:r w:rsidRPr="00B1728B">
        <w:rPr>
          <w:rFonts w:asciiTheme="majorBidi" w:hAnsiTheme="majorBidi" w:cstheme="majorBidi"/>
          <w:sz w:val="28"/>
          <w:szCs w:val="28"/>
        </w:rPr>
        <w:t>Accountants should implement CDD measures under the following circumstances:</w:t>
      </w:r>
    </w:p>
    <w:p w:rsidR="009A6361" w:rsidRPr="00B1728B" w:rsidRDefault="009A6361" w:rsidP="009A6361">
      <w:pPr>
        <w:pStyle w:val="ListParagraph"/>
        <w:numPr>
          <w:ilvl w:val="0"/>
          <w:numId w:val="12"/>
        </w:numPr>
        <w:spacing w:before="0" w:line="240" w:lineRule="auto"/>
        <w:ind w:left="426"/>
        <w:contextualSpacing w:val="0"/>
        <w:jc w:val="both"/>
        <w:rPr>
          <w:rFonts w:asciiTheme="majorBidi" w:hAnsiTheme="majorBidi" w:cstheme="majorBidi"/>
          <w:sz w:val="28"/>
          <w:szCs w:val="28"/>
        </w:rPr>
      </w:pPr>
      <w:r w:rsidRPr="00B1728B">
        <w:rPr>
          <w:rFonts w:asciiTheme="majorBidi" w:hAnsiTheme="majorBidi" w:cstheme="majorBidi"/>
          <w:b/>
          <w:bCs/>
          <w:sz w:val="28"/>
          <w:szCs w:val="28"/>
        </w:rPr>
        <w:t>New Business Relationships</w:t>
      </w:r>
      <w:r w:rsidRPr="00B1728B">
        <w:rPr>
          <w:rFonts w:asciiTheme="majorBidi" w:hAnsiTheme="majorBidi" w:cstheme="majorBidi"/>
          <w:sz w:val="28"/>
          <w:szCs w:val="28"/>
        </w:rPr>
        <w:t>: Accountants must perform due diligence prior to establishing a new business relationship. The information they gather will inform any subsequent AML/CFT risk assessment and ensure that the customer is not using a fake identity to access their services.</w:t>
      </w:r>
    </w:p>
    <w:p w:rsidR="009A6361" w:rsidRPr="00B1728B" w:rsidRDefault="009A6361" w:rsidP="009A6361">
      <w:pPr>
        <w:pStyle w:val="ListParagraph"/>
        <w:numPr>
          <w:ilvl w:val="0"/>
          <w:numId w:val="12"/>
        </w:numPr>
        <w:spacing w:before="0" w:line="240" w:lineRule="auto"/>
        <w:ind w:left="426"/>
        <w:contextualSpacing w:val="0"/>
        <w:jc w:val="both"/>
        <w:rPr>
          <w:rFonts w:asciiTheme="majorBidi" w:hAnsiTheme="majorBidi" w:cstheme="majorBidi"/>
          <w:sz w:val="28"/>
          <w:szCs w:val="28"/>
        </w:rPr>
      </w:pPr>
      <w:r w:rsidRPr="00B1728B">
        <w:rPr>
          <w:rFonts w:asciiTheme="majorBidi" w:hAnsiTheme="majorBidi" w:cstheme="majorBidi"/>
          <w:b/>
          <w:bCs/>
          <w:sz w:val="28"/>
          <w:szCs w:val="28"/>
        </w:rPr>
        <w:t>Occasional Transactions</w:t>
      </w:r>
      <w:r w:rsidRPr="00B1728B">
        <w:rPr>
          <w:rFonts w:asciiTheme="majorBidi" w:hAnsiTheme="majorBidi" w:cstheme="majorBidi"/>
          <w:sz w:val="28"/>
          <w:szCs w:val="28"/>
        </w:rPr>
        <w:t>: Certain occasional transactions warrant CDD measures. These might involve amounts of money that exceed regulatory thresholds</w:t>
      </w:r>
      <w:r>
        <w:rPr>
          <w:rFonts w:asciiTheme="majorBidi" w:hAnsiTheme="majorBidi" w:cstheme="majorBidi"/>
          <w:sz w:val="28"/>
          <w:szCs w:val="28"/>
        </w:rPr>
        <w:t xml:space="preserve"> </w:t>
      </w:r>
      <w:r w:rsidRPr="00B1728B">
        <w:rPr>
          <w:rFonts w:asciiTheme="majorBidi" w:hAnsiTheme="majorBidi" w:cstheme="majorBidi"/>
          <w:sz w:val="28"/>
          <w:szCs w:val="28"/>
        </w:rPr>
        <w:t>or transactions that involve entities in high-risk foreign countries.</w:t>
      </w:r>
    </w:p>
    <w:p w:rsidR="009A6361" w:rsidRPr="00B1728B" w:rsidRDefault="009A6361" w:rsidP="009A6361">
      <w:pPr>
        <w:pStyle w:val="ListParagraph"/>
        <w:numPr>
          <w:ilvl w:val="0"/>
          <w:numId w:val="12"/>
        </w:numPr>
        <w:spacing w:before="0" w:line="240" w:lineRule="auto"/>
        <w:ind w:left="426"/>
        <w:contextualSpacing w:val="0"/>
        <w:jc w:val="both"/>
        <w:rPr>
          <w:rFonts w:asciiTheme="majorBidi" w:hAnsiTheme="majorBidi" w:cstheme="majorBidi"/>
          <w:sz w:val="28"/>
          <w:szCs w:val="28"/>
        </w:rPr>
      </w:pPr>
      <w:r w:rsidRPr="00B1728B">
        <w:rPr>
          <w:rFonts w:asciiTheme="majorBidi" w:hAnsiTheme="majorBidi" w:cstheme="majorBidi"/>
          <w:b/>
          <w:bCs/>
          <w:sz w:val="28"/>
          <w:szCs w:val="28"/>
        </w:rPr>
        <w:t>Money Laundering Suspicion</w:t>
      </w:r>
      <w:r w:rsidRPr="00B1728B">
        <w:rPr>
          <w:rFonts w:asciiTheme="majorBidi" w:hAnsiTheme="majorBidi" w:cstheme="majorBidi"/>
          <w:sz w:val="28"/>
          <w:szCs w:val="28"/>
        </w:rPr>
        <w:t xml:space="preserve">: If a customer </w:t>
      </w:r>
      <w:proofErr w:type="gramStart"/>
      <w:r w:rsidRPr="00B1728B">
        <w:rPr>
          <w:rFonts w:asciiTheme="majorBidi" w:hAnsiTheme="majorBidi" w:cstheme="majorBidi"/>
          <w:sz w:val="28"/>
          <w:szCs w:val="28"/>
        </w:rPr>
        <w:t>is suspected</w:t>
      </w:r>
      <w:proofErr w:type="gramEnd"/>
      <w:r w:rsidRPr="00B1728B">
        <w:rPr>
          <w:rFonts w:asciiTheme="majorBidi" w:hAnsiTheme="majorBidi" w:cstheme="majorBidi"/>
          <w:sz w:val="28"/>
          <w:szCs w:val="28"/>
        </w:rPr>
        <w:t xml:space="preserve"> of money laundering or terrorism financing, accountants should implement additional CDD checks.</w:t>
      </w:r>
    </w:p>
    <w:p w:rsidR="009A6361" w:rsidRPr="00B1728B" w:rsidRDefault="009A6361" w:rsidP="009A6361">
      <w:pPr>
        <w:pStyle w:val="ListParagraph"/>
        <w:numPr>
          <w:ilvl w:val="0"/>
          <w:numId w:val="12"/>
        </w:numPr>
        <w:spacing w:before="0" w:line="240" w:lineRule="auto"/>
        <w:ind w:left="426"/>
        <w:contextualSpacing w:val="0"/>
        <w:jc w:val="both"/>
        <w:rPr>
          <w:rFonts w:asciiTheme="majorBidi" w:hAnsiTheme="majorBidi" w:cstheme="majorBidi"/>
          <w:sz w:val="28"/>
          <w:szCs w:val="28"/>
        </w:rPr>
      </w:pPr>
      <w:r w:rsidRPr="00B1728B">
        <w:rPr>
          <w:rFonts w:asciiTheme="majorBidi" w:hAnsiTheme="majorBidi" w:cstheme="majorBidi"/>
          <w:b/>
          <w:bCs/>
          <w:sz w:val="28"/>
          <w:szCs w:val="28"/>
        </w:rPr>
        <w:t>Unreliable Documentation</w:t>
      </w:r>
      <w:r w:rsidRPr="00B1728B">
        <w:rPr>
          <w:rFonts w:asciiTheme="majorBidi" w:hAnsiTheme="majorBidi" w:cstheme="majorBidi"/>
          <w:sz w:val="28"/>
          <w:szCs w:val="28"/>
        </w:rPr>
        <w:t>: When customers provide unreliable or inadequate identification documents</w:t>
      </w:r>
      <w:r>
        <w:rPr>
          <w:rFonts w:asciiTheme="majorBidi" w:hAnsiTheme="majorBidi" w:cstheme="majorBidi"/>
          <w:sz w:val="28"/>
          <w:szCs w:val="28"/>
        </w:rPr>
        <w:t>,</w:t>
      </w:r>
      <w:r w:rsidRPr="00B1728B">
        <w:rPr>
          <w:rFonts w:asciiTheme="majorBidi" w:hAnsiTheme="majorBidi" w:cstheme="majorBidi"/>
          <w:sz w:val="28"/>
          <w:szCs w:val="28"/>
        </w:rPr>
        <w:t xml:space="preserve"> accountants should apply further CDD scrutiny to resolve discrepancies.</w:t>
      </w:r>
    </w:p>
    <w:p w:rsidR="009A6361" w:rsidRPr="00B1728B" w:rsidRDefault="009A6361" w:rsidP="009A6361">
      <w:pPr>
        <w:pStyle w:val="ListParagraph"/>
        <w:numPr>
          <w:ilvl w:val="0"/>
          <w:numId w:val="12"/>
        </w:numPr>
        <w:spacing w:before="0" w:line="240" w:lineRule="auto"/>
        <w:ind w:left="426"/>
        <w:contextualSpacing w:val="0"/>
        <w:jc w:val="both"/>
        <w:rPr>
          <w:rFonts w:asciiTheme="majorBidi" w:hAnsiTheme="majorBidi" w:cstheme="majorBidi"/>
          <w:sz w:val="28"/>
          <w:szCs w:val="28"/>
        </w:rPr>
      </w:pPr>
      <w:r w:rsidRPr="00B1728B">
        <w:rPr>
          <w:rFonts w:asciiTheme="majorBidi" w:hAnsiTheme="majorBidi" w:cstheme="majorBidi"/>
          <w:b/>
          <w:bCs/>
          <w:sz w:val="28"/>
          <w:szCs w:val="28"/>
        </w:rPr>
        <w:t>Ongoing Monitoring</w:t>
      </w:r>
      <w:r w:rsidRPr="00B1728B">
        <w:rPr>
          <w:rFonts w:asciiTheme="majorBidi" w:hAnsiTheme="majorBidi" w:cstheme="majorBidi"/>
          <w:sz w:val="28"/>
          <w:szCs w:val="28"/>
        </w:rPr>
        <w:t>: CDD is not a one-off obligation. Accountants should perform CDD periodically throughout a business relationship in order to ensure that customers’ transactions are consistent with their established risk profiles.</w:t>
      </w:r>
    </w:p>
    <w:p w:rsidR="009A6361" w:rsidRPr="00B1728B" w:rsidRDefault="009A6361" w:rsidP="009A6361">
      <w:pPr>
        <w:spacing w:line="240" w:lineRule="auto"/>
        <w:rPr>
          <w:rFonts w:asciiTheme="majorBidi" w:hAnsiTheme="majorBidi" w:cstheme="majorBidi"/>
          <w:b/>
          <w:bCs/>
          <w:color w:val="00B050"/>
          <w:sz w:val="28"/>
          <w:szCs w:val="28"/>
        </w:rPr>
      </w:pPr>
      <w:r w:rsidRPr="00B1728B">
        <w:rPr>
          <w:rFonts w:asciiTheme="majorBidi" w:hAnsiTheme="majorBidi" w:cstheme="majorBidi"/>
          <w:b/>
          <w:bCs/>
          <w:color w:val="00B050"/>
          <w:sz w:val="28"/>
          <w:szCs w:val="28"/>
        </w:rPr>
        <w:t>3. Record Keeping for CDD</w:t>
      </w:r>
    </w:p>
    <w:p w:rsidR="009A6361" w:rsidRPr="00B1728B" w:rsidRDefault="009A6361" w:rsidP="009A6361">
      <w:pPr>
        <w:spacing w:before="0" w:line="240" w:lineRule="auto"/>
        <w:jc w:val="both"/>
        <w:rPr>
          <w:rFonts w:asciiTheme="majorBidi" w:hAnsiTheme="majorBidi" w:cstheme="majorBidi"/>
          <w:sz w:val="28"/>
          <w:szCs w:val="28"/>
        </w:rPr>
      </w:pPr>
      <w:r w:rsidRPr="00B1728B">
        <w:rPr>
          <w:rFonts w:asciiTheme="majorBidi" w:hAnsiTheme="majorBidi" w:cstheme="majorBidi"/>
          <w:sz w:val="28"/>
          <w:szCs w:val="28"/>
        </w:rPr>
        <w:t>CDD regulations typically include a requirement for accountants to </w:t>
      </w:r>
      <w:hyperlink r:id="rId7" w:anchor=":~:text=When%20the%20business%20relationship%20or,given%20to%20retain%20that%20data" w:history="1">
        <w:r w:rsidRPr="00B1728B">
          <w:rPr>
            <w:rFonts w:asciiTheme="majorBidi" w:hAnsiTheme="majorBidi" w:cstheme="majorBidi"/>
            <w:color w:val="5B9BD5" w:themeColor="accent1"/>
            <w:sz w:val="28"/>
            <w:szCs w:val="28"/>
            <w:u w:val="single"/>
          </w:rPr>
          <w:t>maintain records of the information they collect for at least five years</w:t>
        </w:r>
      </w:hyperlink>
      <w:r w:rsidRPr="00B1728B">
        <w:rPr>
          <w:rFonts w:asciiTheme="majorBidi" w:hAnsiTheme="majorBidi" w:cstheme="majorBidi"/>
          <w:sz w:val="28"/>
          <w:szCs w:val="28"/>
        </w:rPr>
        <w:t>. This includes copies of all identification documents (driving licenses, passports, birth certificates, etc.) and business documentation. Accountants should be able to comply quickly and efficiently with requests for records from competent authorities and enable those authorities to reconstruct individual transactions, including details of the amounts of money and types of currency involved. </w:t>
      </w:r>
    </w:p>
    <w:p w:rsidR="009A6361" w:rsidRPr="00B1728B" w:rsidRDefault="009A6361" w:rsidP="009A6361">
      <w:pPr>
        <w:spacing w:line="240" w:lineRule="auto"/>
        <w:rPr>
          <w:rFonts w:asciiTheme="majorBidi" w:hAnsiTheme="majorBidi" w:cstheme="majorBidi"/>
          <w:b/>
          <w:bCs/>
          <w:color w:val="00B050"/>
          <w:sz w:val="28"/>
          <w:szCs w:val="28"/>
        </w:rPr>
      </w:pPr>
      <w:r w:rsidRPr="00B1728B">
        <w:rPr>
          <w:rFonts w:asciiTheme="majorBidi" w:hAnsiTheme="majorBidi" w:cstheme="majorBidi"/>
          <w:b/>
          <w:bCs/>
          <w:color w:val="00B050"/>
          <w:sz w:val="28"/>
          <w:szCs w:val="28"/>
        </w:rPr>
        <w:t>4. Third-Party CDD</w:t>
      </w:r>
    </w:p>
    <w:p w:rsidR="009A6361" w:rsidRPr="00B1728B" w:rsidRDefault="00B9017E" w:rsidP="009A6361">
      <w:pPr>
        <w:spacing w:before="0" w:line="240" w:lineRule="auto"/>
        <w:jc w:val="both"/>
        <w:rPr>
          <w:rFonts w:asciiTheme="majorBidi" w:hAnsiTheme="majorBidi" w:cstheme="majorBidi"/>
          <w:sz w:val="28"/>
          <w:szCs w:val="28"/>
        </w:rPr>
      </w:pPr>
      <w:hyperlink r:id="rId8" w:history="1">
        <w:r w:rsidR="009A6361" w:rsidRPr="00B1728B">
          <w:rPr>
            <w:rFonts w:asciiTheme="majorBidi" w:hAnsiTheme="majorBidi" w:cstheme="majorBidi"/>
            <w:color w:val="5B9BD5" w:themeColor="accent1"/>
            <w:sz w:val="28"/>
            <w:szCs w:val="28"/>
            <w:u w:val="single"/>
          </w:rPr>
          <w:t>FATF standards permit the engagement of third parties to carry out CDD </w:t>
        </w:r>
      </w:hyperlink>
      <w:r w:rsidR="009A6361" w:rsidRPr="00B1728B">
        <w:rPr>
          <w:rFonts w:asciiTheme="majorBidi" w:hAnsiTheme="majorBidi" w:cstheme="majorBidi"/>
          <w:color w:val="5B9BD5" w:themeColor="accent1"/>
          <w:sz w:val="28"/>
          <w:szCs w:val="28"/>
          <w:u w:val="single"/>
        </w:rPr>
        <w:t>processes</w:t>
      </w:r>
      <w:r w:rsidR="009A6361" w:rsidRPr="00B1728B">
        <w:rPr>
          <w:rFonts w:asciiTheme="majorBidi" w:hAnsiTheme="majorBidi" w:cstheme="majorBidi"/>
          <w:sz w:val="28"/>
          <w:szCs w:val="28"/>
        </w:rPr>
        <w:t xml:space="preserve"> on behalf of accountants, including the verification of customer identities, beneficial ownerships, and the nature of business relationships. Third parties may also provide CDD record-keeping facilities. </w:t>
      </w:r>
    </w:p>
    <w:p w:rsidR="009A6361" w:rsidRPr="00B1728B" w:rsidRDefault="009A6361" w:rsidP="009A6361">
      <w:pPr>
        <w:spacing w:line="240" w:lineRule="auto"/>
        <w:jc w:val="both"/>
        <w:rPr>
          <w:rFonts w:asciiTheme="majorBidi" w:hAnsiTheme="majorBidi" w:cstheme="majorBidi"/>
          <w:sz w:val="28"/>
          <w:szCs w:val="28"/>
        </w:rPr>
      </w:pPr>
      <w:r w:rsidRPr="00B1728B">
        <w:rPr>
          <w:rFonts w:asciiTheme="majorBidi" w:hAnsiTheme="majorBidi" w:cstheme="majorBidi"/>
          <w:sz w:val="28"/>
          <w:szCs w:val="28"/>
        </w:rPr>
        <w:t>It is important to remember that regulatory responsibility for CDD remains with the company rather than the third party. Accordingly, accountants should ensure that their CDD service provider</w:t>
      </w:r>
      <w:r>
        <w:rPr>
          <w:rFonts w:asciiTheme="majorBidi" w:hAnsiTheme="majorBidi" w:cstheme="majorBidi"/>
          <w:sz w:val="28"/>
          <w:szCs w:val="28"/>
        </w:rPr>
        <w:t xml:space="preserve"> </w:t>
      </w:r>
      <w:proofErr w:type="spellStart"/>
      <w:r w:rsidRPr="00A2229D">
        <w:rPr>
          <w:rFonts w:asciiTheme="majorBidi" w:hAnsiTheme="majorBidi" w:cstheme="majorBidi"/>
          <w:sz w:val="28"/>
          <w:szCs w:val="28"/>
        </w:rPr>
        <w:t>fulfil</w:t>
      </w:r>
      <w:r>
        <w:rPr>
          <w:rFonts w:asciiTheme="majorBidi" w:hAnsiTheme="majorBidi" w:cstheme="majorBidi"/>
          <w:sz w:val="28"/>
          <w:szCs w:val="28"/>
        </w:rPr>
        <w:t>l</w:t>
      </w:r>
      <w:r w:rsidRPr="00A2229D">
        <w:rPr>
          <w:rFonts w:asciiTheme="majorBidi" w:hAnsiTheme="majorBidi" w:cstheme="majorBidi"/>
          <w:sz w:val="28"/>
          <w:szCs w:val="28"/>
        </w:rPr>
        <w:t>s</w:t>
      </w:r>
      <w:proofErr w:type="spellEnd"/>
      <w:r w:rsidRPr="00B1728B">
        <w:rPr>
          <w:rFonts w:asciiTheme="majorBidi" w:hAnsiTheme="majorBidi" w:cstheme="majorBidi"/>
          <w:sz w:val="28"/>
          <w:szCs w:val="28"/>
        </w:rPr>
        <w:t xml:space="preserve"> certain compliance criteria, and is able to: </w:t>
      </w:r>
    </w:p>
    <w:p w:rsidR="009A6361" w:rsidRPr="00B1728B" w:rsidRDefault="009A6361" w:rsidP="009A6361">
      <w:pPr>
        <w:pStyle w:val="ListParagraph"/>
        <w:numPr>
          <w:ilvl w:val="0"/>
          <w:numId w:val="12"/>
        </w:numPr>
        <w:spacing w:before="0" w:line="240" w:lineRule="auto"/>
        <w:ind w:left="426"/>
        <w:contextualSpacing w:val="0"/>
        <w:jc w:val="both"/>
        <w:rPr>
          <w:rFonts w:asciiTheme="majorBidi" w:hAnsiTheme="majorBidi" w:cstheme="majorBidi"/>
          <w:sz w:val="28"/>
          <w:szCs w:val="28"/>
        </w:rPr>
      </w:pPr>
      <w:r w:rsidRPr="00B1728B">
        <w:rPr>
          <w:rFonts w:asciiTheme="majorBidi" w:hAnsiTheme="majorBidi" w:cstheme="majorBidi"/>
          <w:sz w:val="28"/>
          <w:szCs w:val="28"/>
        </w:rPr>
        <w:t>Meet the compliance standards set out in</w:t>
      </w:r>
      <w:hyperlink r:id="rId9" w:history="1">
        <w:r w:rsidRPr="00B1728B">
          <w:rPr>
            <w:rFonts w:asciiTheme="majorBidi" w:hAnsiTheme="majorBidi" w:cstheme="majorBidi"/>
            <w:sz w:val="28"/>
            <w:szCs w:val="28"/>
          </w:rPr>
          <w:t> </w:t>
        </w:r>
        <w:r w:rsidRPr="00B1728B">
          <w:rPr>
            <w:rFonts w:asciiTheme="majorBidi" w:hAnsiTheme="majorBidi" w:cstheme="majorBidi"/>
            <w:color w:val="5B9BD5" w:themeColor="accent1"/>
            <w:sz w:val="28"/>
            <w:szCs w:val="28"/>
            <w:u w:val="single"/>
          </w:rPr>
          <w:t>FATF Recommendation 10</w:t>
        </w:r>
      </w:hyperlink>
    </w:p>
    <w:p w:rsidR="009A6361" w:rsidRPr="00B1728B" w:rsidRDefault="009A6361" w:rsidP="009A6361">
      <w:pPr>
        <w:pStyle w:val="ListParagraph"/>
        <w:numPr>
          <w:ilvl w:val="0"/>
          <w:numId w:val="12"/>
        </w:numPr>
        <w:spacing w:before="0" w:line="240" w:lineRule="auto"/>
        <w:ind w:left="426"/>
        <w:contextualSpacing w:val="0"/>
        <w:jc w:val="both"/>
        <w:rPr>
          <w:rFonts w:asciiTheme="majorBidi" w:hAnsiTheme="majorBidi" w:cstheme="majorBidi"/>
          <w:sz w:val="28"/>
          <w:szCs w:val="28"/>
        </w:rPr>
      </w:pPr>
      <w:r w:rsidRPr="00B1728B">
        <w:rPr>
          <w:rFonts w:asciiTheme="majorBidi" w:hAnsiTheme="majorBidi" w:cstheme="majorBidi"/>
          <w:sz w:val="28"/>
          <w:szCs w:val="28"/>
        </w:rPr>
        <w:t>Make copies of CDD data available upon request</w:t>
      </w:r>
    </w:p>
    <w:p w:rsidR="009A6361" w:rsidRPr="00B1728B" w:rsidRDefault="009A6361" w:rsidP="009A6361">
      <w:pPr>
        <w:pStyle w:val="ListParagraph"/>
        <w:numPr>
          <w:ilvl w:val="0"/>
          <w:numId w:val="12"/>
        </w:numPr>
        <w:spacing w:before="0" w:line="240" w:lineRule="auto"/>
        <w:ind w:left="426"/>
        <w:contextualSpacing w:val="0"/>
        <w:jc w:val="both"/>
        <w:rPr>
          <w:rFonts w:asciiTheme="majorBidi" w:hAnsiTheme="majorBidi" w:cstheme="majorBidi"/>
          <w:sz w:val="28"/>
          <w:szCs w:val="28"/>
        </w:rPr>
      </w:pPr>
      <w:r w:rsidRPr="00B1728B">
        <w:rPr>
          <w:rFonts w:asciiTheme="majorBidi" w:hAnsiTheme="majorBidi" w:cstheme="majorBidi"/>
          <w:sz w:val="28"/>
          <w:szCs w:val="28"/>
        </w:rPr>
        <w:t>Meet FATF record-keeping requirements </w:t>
      </w:r>
    </w:p>
    <w:p w:rsidR="009A6361" w:rsidRPr="00B1728B" w:rsidRDefault="009A6361" w:rsidP="009A6361">
      <w:pPr>
        <w:pStyle w:val="ListParagraph"/>
        <w:numPr>
          <w:ilvl w:val="0"/>
          <w:numId w:val="12"/>
        </w:numPr>
        <w:spacing w:before="0" w:line="240" w:lineRule="auto"/>
        <w:ind w:left="426"/>
        <w:contextualSpacing w:val="0"/>
        <w:jc w:val="both"/>
        <w:rPr>
          <w:rFonts w:asciiTheme="majorBidi" w:hAnsiTheme="majorBidi" w:cstheme="majorBidi"/>
          <w:sz w:val="28"/>
          <w:szCs w:val="28"/>
        </w:rPr>
      </w:pPr>
      <w:r w:rsidRPr="00B1728B">
        <w:rPr>
          <w:rFonts w:asciiTheme="majorBidi" w:hAnsiTheme="majorBidi" w:cstheme="majorBidi"/>
          <w:sz w:val="28"/>
          <w:szCs w:val="28"/>
        </w:rPr>
        <w:t>Meet location-based regulatory compliance standards</w:t>
      </w:r>
    </w:p>
    <w:p w:rsidR="009A6361" w:rsidRPr="00B1728B" w:rsidRDefault="009A6361" w:rsidP="009A6361">
      <w:pPr>
        <w:spacing w:line="240" w:lineRule="auto"/>
        <w:rPr>
          <w:rFonts w:asciiTheme="majorBidi" w:hAnsiTheme="majorBidi" w:cstheme="majorBidi"/>
          <w:b/>
          <w:bCs/>
          <w:color w:val="00B050"/>
          <w:sz w:val="28"/>
          <w:szCs w:val="28"/>
        </w:rPr>
      </w:pPr>
      <w:r w:rsidRPr="00B1728B">
        <w:rPr>
          <w:rFonts w:asciiTheme="majorBidi" w:hAnsiTheme="majorBidi" w:cstheme="majorBidi"/>
          <w:b/>
          <w:bCs/>
          <w:color w:val="00B050"/>
          <w:sz w:val="28"/>
          <w:szCs w:val="28"/>
        </w:rPr>
        <w:t>5. How to Perform Customer Due Diligence?</w:t>
      </w:r>
    </w:p>
    <w:p w:rsidR="009A6361" w:rsidRPr="00B1728B" w:rsidRDefault="009A6361" w:rsidP="009A6361">
      <w:pPr>
        <w:pStyle w:val="NormalWeb"/>
        <w:shd w:val="clear" w:color="auto" w:fill="FFFFFF"/>
        <w:spacing w:before="0" w:beforeAutospacing="0" w:after="240" w:afterAutospacing="0"/>
        <w:jc w:val="both"/>
        <w:rPr>
          <w:rFonts w:asciiTheme="majorBidi" w:eastAsiaTheme="minorHAnsi" w:hAnsiTheme="majorBidi" w:cstheme="majorBidi"/>
          <w:sz w:val="28"/>
          <w:szCs w:val="28"/>
          <w:lang w:eastAsia="en-US"/>
        </w:rPr>
      </w:pPr>
      <w:r w:rsidRPr="00B1728B">
        <w:rPr>
          <w:rFonts w:asciiTheme="majorBidi" w:eastAsiaTheme="minorHAnsi" w:hAnsiTheme="majorBidi" w:cstheme="majorBidi"/>
          <w:sz w:val="28"/>
          <w:szCs w:val="28"/>
          <w:lang w:eastAsia="en-US"/>
        </w:rPr>
        <w:t xml:space="preserve">Following FATF guidance, accountants should implement risk-based CDD measures that reflect </w:t>
      </w:r>
      <w:r w:rsidRPr="00B1728B">
        <w:rPr>
          <w:rFonts w:asciiTheme="majorBidi" w:eastAsiaTheme="minorHAnsi" w:hAnsiTheme="majorBidi" w:cstheme="majorBidi"/>
          <w:color w:val="5B9BD5" w:themeColor="accent1"/>
          <w:sz w:val="28"/>
          <w:szCs w:val="28"/>
          <w:u w:val="single"/>
          <w:lang w:eastAsia="en-US"/>
        </w:rPr>
        <w:t>the specific level of </w:t>
      </w:r>
      <w:hyperlink r:id="rId10" w:history="1">
        <w:r w:rsidRPr="00B1728B">
          <w:rPr>
            <w:rFonts w:asciiTheme="majorBidi" w:eastAsiaTheme="minorHAnsi" w:hAnsiTheme="majorBidi" w:cstheme="majorBidi"/>
            <w:color w:val="5B9BD5" w:themeColor="accent1"/>
            <w:sz w:val="28"/>
            <w:szCs w:val="28"/>
            <w:u w:val="single"/>
            <w:lang w:eastAsia="en-US"/>
          </w:rPr>
          <w:t>risk</w:t>
        </w:r>
      </w:hyperlink>
      <w:r w:rsidRPr="00B1728B">
        <w:rPr>
          <w:rFonts w:asciiTheme="majorBidi" w:eastAsiaTheme="minorHAnsi" w:hAnsiTheme="majorBidi" w:cstheme="majorBidi"/>
          <w:sz w:val="28"/>
          <w:szCs w:val="28"/>
          <w:lang w:eastAsia="en-US"/>
        </w:rPr>
        <w:t> that individual customers present. Risk-based due diligence is a way for accountants to balance their compliance obligations with their budget and resource requirements and preserve customer experiences. Under a risk-based approach, accountancy firms may deploy faster and more efficient CDD for low risk customers, and slower, more intensive, </w:t>
      </w:r>
      <w:hyperlink r:id="rId11" w:history="1">
        <w:r w:rsidRPr="00B1728B">
          <w:rPr>
            <w:rFonts w:asciiTheme="majorBidi" w:eastAsiaTheme="minorHAnsi" w:hAnsiTheme="majorBidi" w:cstheme="majorBidi"/>
            <w:color w:val="5B9BD5" w:themeColor="accent1"/>
            <w:sz w:val="28"/>
            <w:szCs w:val="28"/>
            <w:u w:val="single"/>
            <w:lang w:eastAsia="en-US"/>
          </w:rPr>
          <w:t>enhanced due diligence</w:t>
        </w:r>
      </w:hyperlink>
      <w:r>
        <w:rPr>
          <w:rFonts w:asciiTheme="majorBidi" w:eastAsiaTheme="minorHAnsi" w:hAnsiTheme="majorBidi" w:cstheme="majorBidi"/>
          <w:color w:val="5B9BD5" w:themeColor="accent1"/>
          <w:sz w:val="28"/>
          <w:szCs w:val="28"/>
          <w:u w:val="single"/>
          <w:lang w:eastAsia="en-US"/>
        </w:rPr>
        <w:t xml:space="preserve"> </w:t>
      </w:r>
      <w:r w:rsidRPr="00B1728B">
        <w:rPr>
          <w:rFonts w:asciiTheme="majorBidi" w:eastAsiaTheme="minorHAnsi" w:hAnsiTheme="majorBidi" w:cstheme="majorBidi"/>
          <w:color w:val="5B9BD5" w:themeColor="accent1"/>
          <w:sz w:val="28"/>
          <w:szCs w:val="28"/>
          <w:u w:val="single"/>
          <w:rtl/>
          <w:lang w:eastAsia="en-US"/>
        </w:rPr>
        <w:t xml:space="preserve"> </w:t>
      </w:r>
      <w:r w:rsidRPr="00B1728B">
        <w:rPr>
          <w:rFonts w:asciiTheme="majorBidi" w:eastAsiaTheme="minorHAnsi" w:hAnsiTheme="majorBidi" w:cstheme="majorBidi"/>
          <w:sz w:val="28"/>
          <w:szCs w:val="28"/>
          <w:lang w:eastAsia="en-US"/>
        </w:rPr>
        <w:t>for high-risk customers – which may entail negative effects on customer experiences. </w:t>
      </w:r>
    </w:p>
    <w:p w:rsidR="009A6361" w:rsidRPr="00B1728B" w:rsidRDefault="009A6361" w:rsidP="009A6361">
      <w:pPr>
        <w:pStyle w:val="NormalWeb"/>
        <w:shd w:val="clear" w:color="auto" w:fill="FFFFFF"/>
        <w:spacing w:before="0" w:beforeAutospacing="0" w:after="0" w:afterAutospacing="0"/>
        <w:rPr>
          <w:rFonts w:asciiTheme="majorBidi" w:eastAsiaTheme="minorHAnsi" w:hAnsiTheme="majorBidi" w:cstheme="majorBidi"/>
          <w:sz w:val="28"/>
          <w:szCs w:val="28"/>
          <w:lang w:eastAsia="en-US"/>
        </w:rPr>
      </w:pPr>
      <w:r w:rsidRPr="00B1728B">
        <w:rPr>
          <w:rFonts w:asciiTheme="majorBidi" w:eastAsiaTheme="minorHAnsi" w:hAnsiTheme="majorBidi" w:cstheme="majorBidi"/>
          <w:sz w:val="28"/>
          <w:szCs w:val="28"/>
          <w:lang w:eastAsia="en-US"/>
        </w:rPr>
        <w:t>With that in mind</w:t>
      </w:r>
      <w:r>
        <w:rPr>
          <w:rFonts w:asciiTheme="majorBidi" w:eastAsiaTheme="minorHAnsi" w:hAnsiTheme="majorBidi" w:cstheme="majorBidi"/>
          <w:sz w:val="28"/>
          <w:szCs w:val="28"/>
          <w:lang w:eastAsia="en-US"/>
        </w:rPr>
        <w:t xml:space="preserve">, </w:t>
      </w:r>
      <w:r w:rsidRPr="00B1728B">
        <w:rPr>
          <w:rFonts w:asciiTheme="majorBidi" w:eastAsiaTheme="minorHAnsi" w:hAnsiTheme="majorBidi" w:cstheme="majorBidi"/>
          <w:sz w:val="28"/>
          <w:szCs w:val="28"/>
          <w:lang w:eastAsia="en-US"/>
        </w:rPr>
        <w:t>an effective CDD process should involve the following steps: </w:t>
      </w:r>
    </w:p>
    <w:p w:rsidR="009A6361" w:rsidRPr="00B1728B" w:rsidRDefault="009A6361" w:rsidP="009A6361">
      <w:pPr>
        <w:pStyle w:val="ListParagraph"/>
        <w:numPr>
          <w:ilvl w:val="0"/>
          <w:numId w:val="12"/>
        </w:numPr>
        <w:spacing w:before="0" w:line="240" w:lineRule="auto"/>
        <w:ind w:left="426"/>
        <w:contextualSpacing w:val="0"/>
        <w:jc w:val="both"/>
        <w:rPr>
          <w:rFonts w:asciiTheme="majorBidi" w:hAnsiTheme="majorBidi" w:cstheme="majorBidi"/>
          <w:sz w:val="28"/>
          <w:szCs w:val="28"/>
        </w:rPr>
      </w:pPr>
      <w:r w:rsidRPr="00B1728B">
        <w:rPr>
          <w:rFonts w:asciiTheme="majorBidi" w:hAnsiTheme="majorBidi" w:cstheme="majorBidi"/>
          <w:sz w:val="28"/>
          <w:szCs w:val="28"/>
        </w:rPr>
        <w:t>Prior to beginning a business relationship, accountants should establish the identity and business activities of their new potential customer, with the goal of identifying bad actors as early as possible. </w:t>
      </w:r>
    </w:p>
    <w:p w:rsidR="009A6361" w:rsidRPr="00B1728B" w:rsidRDefault="009A6361" w:rsidP="009A6361">
      <w:pPr>
        <w:pStyle w:val="ListParagraph"/>
        <w:numPr>
          <w:ilvl w:val="0"/>
          <w:numId w:val="12"/>
        </w:numPr>
        <w:spacing w:before="0" w:line="240" w:lineRule="auto"/>
        <w:ind w:left="426"/>
        <w:contextualSpacing w:val="0"/>
        <w:jc w:val="both"/>
        <w:rPr>
          <w:rFonts w:asciiTheme="majorBidi" w:hAnsiTheme="majorBidi" w:cstheme="majorBidi"/>
          <w:sz w:val="28"/>
          <w:szCs w:val="28"/>
        </w:rPr>
      </w:pPr>
      <w:r w:rsidRPr="00B1728B">
        <w:rPr>
          <w:rFonts w:asciiTheme="majorBidi" w:hAnsiTheme="majorBidi" w:cstheme="majorBidi"/>
          <w:sz w:val="28"/>
          <w:szCs w:val="28"/>
        </w:rPr>
        <w:t xml:space="preserve">Once a customer </w:t>
      </w:r>
      <w:proofErr w:type="gramStart"/>
      <w:r w:rsidRPr="00B1728B">
        <w:rPr>
          <w:rFonts w:asciiTheme="majorBidi" w:hAnsiTheme="majorBidi" w:cstheme="majorBidi"/>
          <w:sz w:val="28"/>
          <w:szCs w:val="28"/>
        </w:rPr>
        <w:t>has been identified</w:t>
      </w:r>
      <w:proofErr w:type="gramEnd"/>
      <w:r w:rsidRPr="00B1728B">
        <w:rPr>
          <w:rFonts w:asciiTheme="majorBidi" w:hAnsiTheme="majorBidi" w:cstheme="majorBidi"/>
          <w:sz w:val="28"/>
          <w:szCs w:val="28"/>
        </w:rPr>
        <w:t xml:space="preserve"> to a sufficient degree of confidence, accountants should categorize their risk level. This information should be stored in a digitally secure location where it </w:t>
      </w:r>
      <w:proofErr w:type="gramStart"/>
      <w:r w:rsidRPr="00B1728B">
        <w:rPr>
          <w:rFonts w:asciiTheme="majorBidi" w:hAnsiTheme="majorBidi" w:cstheme="majorBidi"/>
          <w:sz w:val="28"/>
          <w:szCs w:val="28"/>
        </w:rPr>
        <w:t>can be easily accessed</w:t>
      </w:r>
      <w:proofErr w:type="gramEnd"/>
      <w:r w:rsidRPr="00B1728B">
        <w:rPr>
          <w:rFonts w:asciiTheme="majorBidi" w:hAnsiTheme="majorBidi" w:cstheme="majorBidi"/>
          <w:sz w:val="28"/>
          <w:szCs w:val="28"/>
        </w:rPr>
        <w:t xml:space="preserve"> for future regulatory checks.</w:t>
      </w:r>
    </w:p>
    <w:p w:rsidR="009A6361" w:rsidRPr="00B1728B" w:rsidRDefault="009A6361" w:rsidP="009A6361">
      <w:pPr>
        <w:pStyle w:val="ListParagraph"/>
        <w:numPr>
          <w:ilvl w:val="0"/>
          <w:numId w:val="12"/>
        </w:numPr>
        <w:spacing w:before="0" w:line="240" w:lineRule="auto"/>
        <w:ind w:left="426"/>
        <w:contextualSpacing w:val="0"/>
        <w:jc w:val="both"/>
        <w:rPr>
          <w:rFonts w:asciiTheme="majorBidi" w:hAnsiTheme="majorBidi" w:cstheme="majorBidi"/>
          <w:sz w:val="28"/>
          <w:szCs w:val="28"/>
        </w:rPr>
      </w:pPr>
      <w:r w:rsidRPr="00B1728B">
        <w:rPr>
          <w:rFonts w:asciiTheme="majorBidi" w:hAnsiTheme="majorBidi" w:cstheme="majorBidi"/>
          <w:sz w:val="28"/>
          <w:szCs w:val="28"/>
        </w:rPr>
        <w:t xml:space="preserve">After establishing a customer’s risk category, accountants should determine whether more intensive enhanced due diligence measures </w:t>
      </w:r>
      <w:proofErr w:type="gramStart"/>
      <w:r w:rsidRPr="00B1728B">
        <w:rPr>
          <w:rFonts w:asciiTheme="majorBidi" w:hAnsiTheme="majorBidi" w:cstheme="majorBidi"/>
          <w:sz w:val="28"/>
          <w:szCs w:val="28"/>
        </w:rPr>
        <w:t>are needed</w:t>
      </w:r>
      <w:proofErr w:type="gramEnd"/>
      <w:r w:rsidRPr="00B1728B">
        <w:rPr>
          <w:rFonts w:asciiTheme="majorBidi" w:hAnsiTheme="majorBidi" w:cstheme="majorBidi"/>
          <w:sz w:val="28"/>
          <w:szCs w:val="28"/>
        </w:rPr>
        <w:t>.</w:t>
      </w:r>
    </w:p>
    <w:p w:rsidR="009A6361" w:rsidRPr="00B1728B" w:rsidRDefault="009A6361" w:rsidP="009A6361">
      <w:pPr>
        <w:spacing w:line="240" w:lineRule="auto"/>
        <w:rPr>
          <w:rFonts w:asciiTheme="majorBidi" w:hAnsiTheme="majorBidi" w:cstheme="majorBidi"/>
          <w:b/>
          <w:bCs/>
          <w:color w:val="00B050"/>
          <w:sz w:val="28"/>
          <w:szCs w:val="28"/>
        </w:rPr>
      </w:pPr>
      <w:r w:rsidRPr="00B1728B">
        <w:rPr>
          <w:rFonts w:asciiTheme="majorBidi" w:hAnsiTheme="majorBidi" w:cstheme="majorBidi"/>
          <w:b/>
          <w:bCs/>
          <w:color w:val="00B050"/>
          <w:sz w:val="28"/>
          <w:szCs w:val="28"/>
        </w:rPr>
        <w:t>6. Enhanced Due Diligence (EDD)</w:t>
      </w:r>
    </w:p>
    <w:p w:rsidR="009A6361" w:rsidRPr="00B1728B" w:rsidRDefault="009A6361" w:rsidP="009A6361">
      <w:pPr>
        <w:pStyle w:val="NormalWeb"/>
        <w:shd w:val="clear" w:color="auto" w:fill="FFFFFF"/>
        <w:spacing w:before="0" w:beforeAutospacing="0" w:after="240" w:afterAutospacing="0"/>
        <w:jc w:val="both"/>
        <w:rPr>
          <w:rFonts w:asciiTheme="majorBidi" w:eastAsiaTheme="minorHAnsi" w:hAnsiTheme="majorBidi" w:cstheme="majorBidi"/>
          <w:sz w:val="28"/>
          <w:szCs w:val="28"/>
          <w:lang w:eastAsia="en-US"/>
        </w:rPr>
      </w:pPr>
      <w:r w:rsidRPr="00B1728B">
        <w:rPr>
          <w:rFonts w:asciiTheme="majorBidi" w:eastAsiaTheme="minorHAnsi" w:hAnsiTheme="majorBidi" w:cstheme="majorBidi"/>
          <w:sz w:val="28"/>
          <w:szCs w:val="28"/>
          <w:lang w:eastAsia="en-US"/>
        </w:rPr>
        <w:t xml:space="preserve">Where the ML/TF risks are higher, the accountant shall perform enhanced due diligence measures commensurate with the risks identified and shall increase the intensity of monitoring the business relationship to identify unusual or suspicious activities or transactions. </w:t>
      </w:r>
    </w:p>
    <w:p w:rsidR="009A6361" w:rsidRPr="00B1728B" w:rsidRDefault="009A6361" w:rsidP="009A6361">
      <w:pPr>
        <w:spacing w:line="240" w:lineRule="auto"/>
        <w:rPr>
          <w:rFonts w:asciiTheme="majorBidi" w:hAnsiTheme="majorBidi" w:cstheme="majorBidi"/>
          <w:b/>
          <w:bCs/>
          <w:sz w:val="28"/>
          <w:szCs w:val="28"/>
        </w:rPr>
      </w:pPr>
      <w:r w:rsidRPr="00B1728B">
        <w:rPr>
          <w:rFonts w:asciiTheme="majorBidi" w:hAnsiTheme="majorBidi" w:cstheme="majorBidi"/>
          <w:b/>
          <w:bCs/>
          <w:sz w:val="28"/>
          <w:szCs w:val="28"/>
        </w:rPr>
        <w:lastRenderedPageBreak/>
        <w:t xml:space="preserve">6.1 When is Enhanced CDD Required? </w:t>
      </w:r>
    </w:p>
    <w:p w:rsidR="009A6361" w:rsidRPr="00B1728B" w:rsidRDefault="009A6361" w:rsidP="009A6361">
      <w:pPr>
        <w:pStyle w:val="NormalWeb"/>
        <w:numPr>
          <w:ilvl w:val="0"/>
          <w:numId w:val="8"/>
        </w:numPr>
        <w:shd w:val="clear" w:color="auto" w:fill="FFFFFF"/>
        <w:spacing w:before="0" w:beforeAutospacing="0" w:after="0" w:afterAutospacing="0"/>
        <w:ind w:left="426" w:hanging="502"/>
        <w:jc w:val="both"/>
        <w:rPr>
          <w:rFonts w:asciiTheme="majorBidi" w:eastAsiaTheme="minorHAnsi" w:hAnsiTheme="majorBidi" w:cstheme="majorBidi"/>
          <w:sz w:val="28"/>
          <w:szCs w:val="28"/>
          <w:lang w:eastAsia="en-US"/>
        </w:rPr>
      </w:pPr>
      <w:r w:rsidRPr="00B1728B">
        <w:rPr>
          <w:rFonts w:asciiTheme="majorBidi" w:eastAsiaTheme="minorHAnsi" w:hAnsiTheme="majorBidi" w:cstheme="majorBidi"/>
          <w:sz w:val="28"/>
          <w:szCs w:val="28"/>
          <w:lang w:eastAsia="en-US"/>
        </w:rPr>
        <w:t xml:space="preserve">For business relationships and transactions with customers from certain countries: </w:t>
      </w:r>
    </w:p>
    <w:p w:rsidR="009A6361" w:rsidRPr="00B1728B" w:rsidRDefault="009A6361" w:rsidP="009A6361">
      <w:pPr>
        <w:pStyle w:val="ListParagraph"/>
        <w:numPr>
          <w:ilvl w:val="0"/>
          <w:numId w:val="12"/>
        </w:numPr>
        <w:spacing w:before="120" w:line="240" w:lineRule="auto"/>
        <w:ind w:left="709"/>
        <w:contextualSpacing w:val="0"/>
        <w:jc w:val="both"/>
        <w:rPr>
          <w:rFonts w:asciiTheme="majorBidi" w:hAnsiTheme="majorBidi" w:cstheme="majorBidi"/>
          <w:sz w:val="28"/>
          <w:szCs w:val="28"/>
        </w:rPr>
      </w:pPr>
      <w:r w:rsidRPr="00B1728B">
        <w:rPr>
          <w:rFonts w:asciiTheme="majorBidi" w:hAnsiTheme="majorBidi" w:cstheme="majorBidi"/>
          <w:sz w:val="28"/>
          <w:szCs w:val="28"/>
        </w:rPr>
        <w:t xml:space="preserve">Countries identified by the National Anti-Money Laundering and Terrorism Financing Committee (NAMLC) as high-risk countries; and circulars about the vulnerabilities of their AML/CFT regimes </w:t>
      </w:r>
      <w:proofErr w:type="gramStart"/>
      <w:r w:rsidRPr="00B1728B">
        <w:rPr>
          <w:rFonts w:asciiTheme="majorBidi" w:hAnsiTheme="majorBidi" w:cstheme="majorBidi"/>
          <w:sz w:val="28"/>
          <w:szCs w:val="28"/>
        </w:rPr>
        <w:t>are issued and published on NAMLC’s website</w:t>
      </w:r>
      <w:proofErr w:type="gramEnd"/>
      <w:r w:rsidRPr="00B1728B">
        <w:rPr>
          <w:rFonts w:asciiTheme="majorBidi" w:hAnsiTheme="majorBidi" w:cstheme="majorBidi"/>
          <w:sz w:val="28"/>
          <w:szCs w:val="28"/>
        </w:rPr>
        <w:t xml:space="preserve">. </w:t>
      </w:r>
    </w:p>
    <w:p w:rsidR="009A6361" w:rsidRPr="00B1728B" w:rsidRDefault="009A6361" w:rsidP="009A6361">
      <w:pPr>
        <w:pStyle w:val="ListParagraph"/>
        <w:numPr>
          <w:ilvl w:val="0"/>
          <w:numId w:val="12"/>
        </w:numPr>
        <w:spacing w:before="120" w:line="240" w:lineRule="auto"/>
        <w:ind w:left="709"/>
        <w:contextualSpacing w:val="0"/>
        <w:jc w:val="both"/>
        <w:rPr>
          <w:rFonts w:asciiTheme="majorBidi" w:hAnsiTheme="majorBidi" w:cstheme="majorBidi"/>
          <w:sz w:val="28"/>
          <w:szCs w:val="28"/>
        </w:rPr>
      </w:pPr>
      <w:r w:rsidRPr="00B1728B">
        <w:rPr>
          <w:rFonts w:asciiTheme="majorBidi" w:hAnsiTheme="majorBidi" w:cstheme="majorBidi"/>
          <w:sz w:val="28"/>
          <w:szCs w:val="28"/>
        </w:rPr>
        <w:t>Countries subject to a FATF enhanced due diligence requirement. Information about these countries will be published on NAMLC’s website</w:t>
      </w:r>
    </w:p>
    <w:p w:rsidR="009A6361" w:rsidRPr="00B1728B" w:rsidRDefault="009A6361" w:rsidP="009A6361">
      <w:pPr>
        <w:pStyle w:val="NormalWeb"/>
        <w:numPr>
          <w:ilvl w:val="0"/>
          <w:numId w:val="8"/>
        </w:numPr>
        <w:shd w:val="clear" w:color="auto" w:fill="FFFFFF"/>
        <w:spacing w:before="120" w:beforeAutospacing="0" w:after="0" w:afterAutospacing="0"/>
        <w:ind w:left="426" w:hanging="502"/>
        <w:jc w:val="both"/>
        <w:rPr>
          <w:rFonts w:asciiTheme="majorBidi" w:eastAsiaTheme="minorHAnsi" w:hAnsiTheme="majorBidi" w:cstheme="majorBidi"/>
          <w:sz w:val="28"/>
          <w:szCs w:val="28"/>
          <w:lang w:eastAsia="en-US"/>
        </w:rPr>
      </w:pPr>
      <w:r w:rsidRPr="00B1728B">
        <w:rPr>
          <w:rFonts w:asciiTheme="majorBidi" w:eastAsiaTheme="minorHAnsi" w:hAnsiTheme="majorBidi" w:cstheme="majorBidi"/>
          <w:sz w:val="28"/>
          <w:szCs w:val="28"/>
          <w:lang w:eastAsia="en-US"/>
        </w:rPr>
        <w:t xml:space="preserve">When ML/TF risks are high, especially in the following cases: </w:t>
      </w:r>
    </w:p>
    <w:p w:rsidR="009A6361" w:rsidRPr="00B1728B" w:rsidRDefault="009A6361" w:rsidP="009A6361">
      <w:pPr>
        <w:pStyle w:val="ListParagraph"/>
        <w:numPr>
          <w:ilvl w:val="0"/>
          <w:numId w:val="12"/>
        </w:numPr>
        <w:spacing w:before="120" w:line="240" w:lineRule="auto"/>
        <w:ind w:left="709"/>
        <w:contextualSpacing w:val="0"/>
        <w:jc w:val="both"/>
        <w:rPr>
          <w:rFonts w:asciiTheme="majorBidi" w:hAnsiTheme="majorBidi" w:cstheme="majorBidi"/>
          <w:sz w:val="28"/>
          <w:szCs w:val="28"/>
        </w:rPr>
      </w:pPr>
      <w:r w:rsidRPr="00B1728B">
        <w:rPr>
          <w:rFonts w:asciiTheme="majorBidi" w:hAnsiTheme="majorBidi" w:cstheme="majorBidi"/>
          <w:sz w:val="28"/>
          <w:szCs w:val="28"/>
        </w:rPr>
        <w:t>Complex, unusual large transactions or unusual patterns of transactions that have no apparent or visible economic or lawful purpose.</w:t>
      </w:r>
    </w:p>
    <w:p w:rsidR="009A6361" w:rsidRPr="00B1728B" w:rsidRDefault="009A6361" w:rsidP="009A6361">
      <w:pPr>
        <w:pStyle w:val="ListParagraph"/>
        <w:numPr>
          <w:ilvl w:val="0"/>
          <w:numId w:val="12"/>
        </w:numPr>
        <w:spacing w:before="120" w:line="240" w:lineRule="auto"/>
        <w:ind w:left="709"/>
        <w:contextualSpacing w:val="0"/>
        <w:jc w:val="both"/>
        <w:rPr>
          <w:rFonts w:asciiTheme="majorBidi" w:hAnsiTheme="majorBidi" w:cstheme="majorBidi"/>
          <w:sz w:val="28"/>
          <w:szCs w:val="28"/>
        </w:rPr>
      </w:pPr>
      <w:r w:rsidRPr="00B1728B">
        <w:rPr>
          <w:rFonts w:asciiTheme="majorBidi" w:hAnsiTheme="majorBidi" w:cstheme="majorBidi"/>
          <w:sz w:val="28"/>
          <w:szCs w:val="28"/>
        </w:rPr>
        <w:t xml:space="preserve">Purchase and sale transactions or transactions involving the power of attorney through non-resident customers in the State. </w:t>
      </w:r>
    </w:p>
    <w:p w:rsidR="009A6361" w:rsidRPr="00B1728B" w:rsidRDefault="009A6361" w:rsidP="009A6361">
      <w:pPr>
        <w:pStyle w:val="NormalWeb"/>
        <w:shd w:val="clear" w:color="auto" w:fill="FFFFFF"/>
        <w:spacing w:before="120" w:beforeAutospacing="0" w:after="0" w:afterAutospacing="0"/>
        <w:jc w:val="both"/>
        <w:rPr>
          <w:rFonts w:asciiTheme="majorBidi" w:eastAsiaTheme="minorHAnsi" w:hAnsiTheme="majorBidi" w:cstheme="majorBidi"/>
          <w:sz w:val="28"/>
          <w:szCs w:val="28"/>
          <w:lang w:eastAsia="en-US"/>
        </w:rPr>
      </w:pPr>
      <w:r w:rsidRPr="00B1728B">
        <w:rPr>
          <w:rFonts w:asciiTheme="majorBidi" w:eastAsiaTheme="minorHAnsi" w:hAnsiTheme="majorBidi" w:cstheme="majorBidi"/>
          <w:sz w:val="28"/>
          <w:szCs w:val="28"/>
          <w:lang w:eastAsia="en-US"/>
        </w:rPr>
        <w:t xml:space="preserve"> For other cases that </w:t>
      </w:r>
      <w:proofErr w:type="gramStart"/>
      <w:r w:rsidRPr="00B1728B">
        <w:rPr>
          <w:rFonts w:asciiTheme="majorBidi" w:eastAsiaTheme="minorHAnsi" w:hAnsiTheme="majorBidi" w:cstheme="majorBidi"/>
          <w:sz w:val="28"/>
          <w:szCs w:val="28"/>
          <w:lang w:eastAsia="en-US"/>
        </w:rPr>
        <w:t>are identified</w:t>
      </w:r>
      <w:proofErr w:type="gramEnd"/>
      <w:r w:rsidRPr="00B1728B">
        <w:rPr>
          <w:rFonts w:asciiTheme="majorBidi" w:eastAsiaTheme="minorHAnsi" w:hAnsiTheme="majorBidi" w:cstheme="majorBidi"/>
          <w:sz w:val="28"/>
          <w:szCs w:val="28"/>
          <w:lang w:eastAsia="en-US"/>
        </w:rPr>
        <w:t xml:space="preserve"> as high ML/TF risks for auditors. </w:t>
      </w:r>
    </w:p>
    <w:p w:rsidR="009A6361" w:rsidRPr="00B1728B" w:rsidRDefault="009A6361" w:rsidP="009A6361">
      <w:pPr>
        <w:spacing w:line="240" w:lineRule="auto"/>
        <w:rPr>
          <w:rFonts w:asciiTheme="majorBidi" w:hAnsiTheme="majorBidi" w:cstheme="majorBidi"/>
          <w:b/>
          <w:bCs/>
          <w:sz w:val="28"/>
          <w:szCs w:val="28"/>
        </w:rPr>
      </w:pPr>
      <w:r w:rsidRPr="00B1728B">
        <w:rPr>
          <w:rFonts w:asciiTheme="majorBidi" w:hAnsiTheme="majorBidi" w:cstheme="majorBidi"/>
          <w:b/>
          <w:bCs/>
          <w:sz w:val="28"/>
          <w:szCs w:val="28"/>
        </w:rPr>
        <w:t xml:space="preserve">6.2 Enhanced CDD to be </w:t>
      </w:r>
      <w:proofErr w:type="gramStart"/>
      <w:r w:rsidRPr="00B1728B">
        <w:rPr>
          <w:rFonts w:asciiTheme="majorBidi" w:hAnsiTheme="majorBidi" w:cstheme="majorBidi"/>
          <w:b/>
          <w:bCs/>
          <w:sz w:val="28"/>
          <w:szCs w:val="28"/>
        </w:rPr>
        <w:t>Conducted</w:t>
      </w:r>
      <w:proofErr w:type="gramEnd"/>
      <w:r w:rsidRPr="00B1728B">
        <w:rPr>
          <w:rFonts w:asciiTheme="majorBidi" w:hAnsiTheme="majorBidi" w:cstheme="majorBidi"/>
          <w:b/>
          <w:bCs/>
          <w:sz w:val="28"/>
          <w:szCs w:val="28"/>
        </w:rPr>
        <w:t xml:space="preserve"> by Accountants</w:t>
      </w:r>
    </w:p>
    <w:p w:rsidR="009A6361" w:rsidRPr="00B1728B" w:rsidRDefault="009A6361" w:rsidP="009A6361">
      <w:pPr>
        <w:pStyle w:val="NormalWeb"/>
        <w:shd w:val="clear" w:color="auto" w:fill="FFFFFF"/>
        <w:spacing w:before="0" w:beforeAutospacing="0" w:after="0" w:afterAutospacing="0"/>
        <w:jc w:val="both"/>
        <w:rPr>
          <w:rFonts w:asciiTheme="majorBidi" w:hAnsiTheme="majorBidi" w:cstheme="majorBidi"/>
          <w:sz w:val="28"/>
          <w:szCs w:val="28"/>
        </w:rPr>
      </w:pPr>
      <w:r w:rsidRPr="00B1728B">
        <w:rPr>
          <w:rFonts w:asciiTheme="majorBidi" w:hAnsiTheme="majorBidi" w:cstheme="majorBidi"/>
          <w:sz w:val="28"/>
          <w:szCs w:val="28"/>
        </w:rPr>
        <w:t xml:space="preserve">The goal of Enhanced CDD is to learn more about the customer or transaction in order to minimize the chance that the customer or transaction is involved in ML/TF. Therefore, EDD </w:t>
      </w:r>
      <w:proofErr w:type="gramStart"/>
      <w:r w:rsidRPr="00B1728B">
        <w:rPr>
          <w:rFonts w:asciiTheme="majorBidi" w:hAnsiTheme="majorBidi" w:cstheme="majorBidi"/>
          <w:sz w:val="28"/>
          <w:szCs w:val="28"/>
        </w:rPr>
        <w:t>should be tailored</w:t>
      </w:r>
      <w:proofErr w:type="gramEnd"/>
      <w:r w:rsidRPr="00B1728B">
        <w:rPr>
          <w:rFonts w:asciiTheme="majorBidi" w:hAnsiTheme="majorBidi" w:cstheme="majorBidi"/>
          <w:sz w:val="28"/>
          <w:szCs w:val="28"/>
        </w:rPr>
        <w:t xml:space="preserve"> to fit the risk of the specific customer or transaction. Auditors should generally carry out the following enhanced measures, but may add others as appropriate: </w:t>
      </w:r>
    </w:p>
    <w:p w:rsidR="009A6361" w:rsidRPr="00B1728B" w:rsidRDefault="009A6361" w:rsidP="009A6361">
      <w:pPr>
        <w:pStyle w:val="NormalWeb"/>
        <w:numPr>
          <w:ilvl w:val="0"/>
          <w:numId w:val="9"/>
        </w:numPr>
        <w:shd w:val="clear" w:color="auto" w:fill="FFFFFF"/>
        <w:spacing w:before="120" w:beforeAutospacing="0" w:after="0" w:afterAutospacing="0"/>
        <w:ind w:left="425" w:hanging="357"/>
        <w:jc w:val="both"/>
        <w:rPr>
          <w:rFonts w:asciiTheme="majorBidi" w:hAnsiTheme="majorBidi" w:cstheme="majorBidi"/>
          <w:sz w:val="28"/>
          <w:szCs w:val="28"/>
        </w:rPr>
      </w:pPr>
      <w:r w:rsidRPr="00B1728B">
        <w:rPr>
          <w:rFonts w:asciiTheme="majorBidi" w:hAnsiTheme="majorBidi" w:cstheme="majorBidi"/>
          <w:sz w:val="28"/>
          <w:szCs w:val="28"/>
        </w:rPr>
        <w:t xml:space="preserve">Increase the frequency and intensity of the business relationship monitoring; </w:t>
      </w:r>
    </w:p>
    <w:p w:rsidR="009A6361" w:rsidRPr="00B1728B" w:rsidRDefault="009A6361" w:rsidP="009A6361">
      <w:pPr>
        <w:pStyle w:val="NormalWeb"/>
        <w:numPr>
          <w:ilvl w:val="0"/>
          <w:numId w:val="9"/>
        </w:numPr>
        <w:shd w:val="clear" w:color="auto" w:fill="FFFFFF"/>
        <w:spacing w:before="120" w:beforeAutospacing="0" w:after="0" w:afterAutospacing="0"/>
        <w:ind w:left="425" w:hanging="357"/>
        <w:jc w:val="both"/>
        <w:rPr>
          <w:rFonts w:asciiTheme="majorBidi" w:hAnsiTheme="majorBidi" w:cstheme="majorBidi"/>
          <w:sz w:val="28"/>
          <w:szCs w:val="28"/>
        </w:rPr>
      </w:pPr>
      <w:r w:rsidRPr="00B1728B">
        <w:rPr>
          <w:rFonts w:asciiTheme="majorBidi" w:hAnsiTheme="majorBidi" w:cstheme="majorBidi"/>
          <w:sz w:val="28"/>
          <w:szCs w:val="28"/>
        </w:rPr>
        <w:t xml:space="preserve">Obtain additional information about the customer including profession, volume of assets and information available through public databases and open sources; </w:t>
      </w:r>
    </w:p>
    <w:p w:rsidR="009A6361" w:rsidRPr="00B1728B" w:rsidRDefault="009A6361" w:rsidP="009A6361">
      <w:pPr>
        <w:pStyle w:val="NormalWeb"/>
        <w:numPr>
          <w:ilvl w:val="0"/>
          <w:numId w:val="9"/>
        </w:numPr>
        <w:shd w:val="clear" w:color="auto" w:fill="FFFFFF"/>
        <w:spacing w:before="120" w:beforeAutospacing="0" w:after="0" w:afterAutospacing="0"/>
        <w:ind w:left="425" w:hanging="357"/>
        <w:jc w:val="both"/>
        <w:rPr>
          <w:rFonts w:asciiTheme="majorBidi" w:hAnsiTheme="majorBidi" w:cstheme="majorBidi"/>
          <w:sz w:val="28"/>
          <w:szCs w:val="28"/>
        </w:rPr>
      </w:pPr>
      <w:r w:rsidRPr="00B1728B">
        <w:rPr>
          <w:rFonts w:asciiTheme="majorBidi" w:hAnsiTheme="majorBidi" w:cstheme="majorBidi"/>
          <w:sz w:val="28"/>
          <w:szCs w:val="28"/>
        </w:rPr>
        <w:t xml:space="preserve">Update on an ongoing basis the identification data of the customer and the beneficial owner by undertaking reviews of existing records, particularly for high-risk categories of customers; </w:t>
      </w:r>
    </w:p>
    <w:p w:rsidR="009A6361" w:rsidRPr="00B1728B" w:rsidRDefault="009A6361" w:rsidP="009A6361">
      <w:pPr>
        <w:pStyle w:val="NormalWeb"/>
        <w:numPr>
          <w:ilvl w:val="0"/>
          <w:numId w:val="9"/>
        </w:numPr>
        <w:shd w:val="clear" w:color="auto" w:fill="FFFFFF"/>
        <w:spacing w:before="120" w:beforeAutospacing="0" w:after="0" w:afterAutospacing="0"/>
        <w:ind w:left="425" w:hanging="357"/>
        <w:jc w:val="both"/>
        <w:rPr>
          <w:rFonts w:asciiTheme="majorBidi" w:hAnsiTheme="majorBidi" w:cstheme="majorBidi"/>
          <w:sz w:val="28"/>
          <w:szCs w:val="28"/>
        </w:rPr>
      </w:pPr>
      <w:r w:rsidRPr="00B1728B">
        <w:rPr>
          <w:rFonts w:asciiTheme="majorBidi" w:hAnsiTheme="majorBidi" w:cstheme="majorBidi"/>
          <w:sz w:val="28"/>
          <w:szCs w:val="28"/>
        </w:rPr>
        <w:t xml:space="preserve">Obtain additional information on the purpose and intended nature of the business relationship; </w:t>
      </w:r>
    </w:p>
    <w:p w:rsidR="009A6361" w:rsidRPr="00B1728B" w:rsidRDefault="009A6361" w:rsidP="009A6361">
      <w:pPr>
        <w:pStyle w:val="NormalWeb"/>
        <w:numPr>
          <w:ilvl w:val="0"/>
          <w:numId w:val="9"/>
        </w:numPr>
        <w:shd w:val="clear" w:color="auto" w:fill="FFFFFF"/>
        <w:spacing w:before="120" w:beforeAutospacing="0" w:after="0" w:afterAutospacing="0"/>
        <w:ind w:left="425" w:hanging="357"/>
        <w:jc w:val="both"/>
        <w:rPr>
          <w:rFonts w:asciiTheme="majorBidi" w:hAnsiTheme="majorBidi" w:cstheme="majorBidi"/>
          <w:sz w:val="28"/>
          <w:szCs w:val="28"/>
        </w:rPr>
      </w:pPr>
      <w:r w:rsidRPr="00B1728B">
        <w:rPr>
          <w:rFonts w:asciiTheme="majorBidi" w:hAnsiTheme="majorBidi" w:cstheme="majorBidi"/>
          <w:sz w:val="28"/>
          <w:szCs w:val="28"/>
        </w:rPr>
        <w:t xml:space="preserve">Obtain additional information on the customer’s source of wealth and funds; </w:t>
      </w:r>
    </w:p>
    <w:p w:rsidR="009A6361" w:rsidRPr="00B1728B" w:rsidRDefault="009A6361" w:rsidP="009A6361">
      <w:pPr>
        <w:pStyle w:val="NormalWeb"/>
        <w:numPr>
          <w:ilvl w:val="0"/>
          <w:numId w:val="9"/>
        </w:numPr>
        <w:shd w:val="clear" w:color="auto" w:fill="FFFFFF"/>
        <w:spacing w:before="120" w:beforeAutospacing="0" w:after="0" w:afterAutospacing="0"/>
        <w:ind w:left="425" w:hanging="357"/>
        <w:jc w:val="both"/>
        <w:rPr>
          <w:rFonts w:asciiTheme="majorBidi" w:hAnsiTheme="majorBidi" w:cstheme="majorBidi"/>
          <w:sz w:val="28"/>
          <w:szCs w:val="28"/>
        </w:rPr>
      </w:pPr>
      <w:r w:rsidRPr="00B1728B">
        <w:rPr>
          <w:rFonts w:asciiTheme="majorBidi" w:hAnsiTheme="majorBidi" w:cstheme="majorBidi"/>
          <w:sz w:val="28"/>
          <w:szCs w:val="28"/>
        </w:rPr>
        <w:t xml:space="preserve">Obtain information on the purpose of the intended transactions or the conducted transactions; </w:t>
      </w:r>
    </w:p>
    <w:p w:rsidR="009A6361" w:rsidRPr="00B1728B" w:rsidRDefault="009A6361" w:rsidP="009A6361">
      <w:pPr>
        <w:pStyle w:val="NormalWeb"/>
        <w:numPr>
          <w:ilvl w:val="0"/>
          <w:numId w:val="9"/>
        </w:numPr>
        <w:shd w:val="clear" w:color="auto" w:fill="FFFFFF"/>
        <w:spacing w:before="120" w:beforeAutospacing="0" w:after="0" w:afterAutospacing="0"/>
        <w:ind w:left="425" w:hanging="357"/>
        <w:jc w:val="both"/>
        <w:rPr>
          <w:rFonts w:asciiTheme="majorBidi" w:hAnsiTheme="majorBidi" w:cstheme="majorBidi"/>
          <w:sz w:val="28"/>
          <w:szCs w:val="28"/>
        </w:rPr>
      </w:pPr>
      <w:r w:rsidRPr="00B1728B">
        <w:rPr>
          <w:rFonts w:asciiTheme="majorBidi" w:hAnsiTheme="majorBidi" w:cstheme="majorBidi"/>
          <w:sz w:val="28"/>
          <w:szCs w:val="28"/>
        </w:rPr>
        <w:lastRenderedPageBreak/>
        <w:t xml:space="preserve">Obtain senior management approval before establishing or continuing a business relationship; </w:t>
      </w:r>
    </w:p>
    <w:p w:rsidR="009A6361" w:rsidRPr="00B1728B" w:rsidRDefault="009A6361" w:rsidP="009A6361">
      <w:pPr>
        <w:pStyle w:val="NormalWeb"/>
        <w:numPr>
          <w:ilvl w:val="0"/>
          <w:numId w:val="9"/>
        </w:numPr>
        <w:shd w:val="clear" w:color="auto" w:fill="FFFFFF"/>
        <w:spacing w:before="120" w:beforeAutospacing="0" w:after="0" w:afterAutospacing="0"/>
        <w:ind w:left="425" w:hanging="357"/>
        <w:jc w:val="both"/>
        <w:rPr>
          <w:rFonts w:asciiTheme="majorBidi" w:hAnsiTheme="majorBidi" w:cstheme="majorBidi"/>
          <w:sz w:val="28"/>
          <w:szCs w:val="28"/>
        </w:rPr>
      </w:pPr>
      <w:r w:rsidRPr="00B1728B">
        <w:rPr>
          <w:rFonts w:asciiTheme="majorBidi" w:hAnsiTheme="majorBidi" w:cstheme="majorBidi"/>
          <w:sz w:val="28"/>
          <w:szCs w:val="28"/>
        </w:rPr>
        <w:t xml:space="preserve">Take enhanced measures to monitor the business relationship by furthering the intensity and degree of supervision, and identifying patterns of transactions that require additional scrutiny and review; </w:t>
      </w:r>
    </w:p>
    <w:p w:rsidR="009A6361" w:rsidRPr="00B1728B" w:rsidRDefault="009A6361" w:rsidP="009A6361">
      <w:pPr>
        <w:pStyle w:val="NormalWeb"/>
        <w:numPr>
          <w:ilvl w:val="0"/>
          <w:numId w:val="9"/>
        </w:numPr>
        <w:shd w:val="clear" w:color="auto" w:fill="FFFFFF"/>
        <w:spacing w:before="120" w:beforeAutospacing="0" w:after="0" w:afterAutospacing="0"/>
        <w:ind w:left="425" w:hanging="357"/>
        <w:jc w:val="both"/>
        <w:rPr>
          <w:rFonts w:asciiTheme="majorBidi" w:eastAsiaTheme="minorHAnsi" w:hAnsiTheme="majorBidi" w:cstheme="majorBidi"/>
          <w:sz w:val="28"/>
          <w:szCs w:val="28"/>
          <w:lang w:eastAsia="en-US"/>
        </w:rPr>
      </w:pPr>
      <w:r w:rsidRPr="00B1728B">
        <w:rPr>
          <w:rFonts w:asciiTheme="majorBidi" w:hAnsiTheme="majorBidi" w:cstheme="majorBidi"/>
          <w:sz w:val="28"/>
          <w:szCs w:val="28"/>
        </w:rPr>
        <w:t>Make the first payment through an account in the customer’s name in a bank that is subject to similar CDD measures.</w:t>
      </w:r>
    </w:p>
    <w:p w:rsidR="009A6361" w:rsidRPr="00B1728B" w:rsidRDefault="009A6361" w:rsidP="009A6361">
      <w:pPr>
        <w:spacing w:before="240" w:line="240" w:lineRule="auto"/>
        <w:rPr>
          <w:rFonts w:asciiTheme="majorBidi" w:hAnsiTheme="majorBidi" w:cstheme="majorBidi"/>
          <w:b/>
          <w:bCs/>
          <w:color w:val="00B050"/>
          <w:sz w:val="28"/>
          <w:szCs w:val="28"/>
        </w:rPr>
      </w:pPr>
      <w:r w:rsidRPr="00B1728B">
        <w:rPr>
          <w:rFonts w:asciiTheme="majorBidi" w:hAnsiTheme="majorBidi" w:cstheme="majorBidi"/>
          <w:b/>
          <w:bCs/>
          <w:color w:val="00B050"/>
          <w:sz w:val="28"/>
          <w:szCs w:val="28"/>
        </w:rPr>
        <w:t xml:space="preserve">7. Simplified CDD </w:t>
      </w:r>
    </w:p>
    <w:p w:rsidR="009A6361" w:rsidRPr="00B1728B" w:rsidRDefault="009A6361" w:rsidP="009A6361">
      <w:pPr>
        <w:pStyle w:val="NormalWeb"/>
        <w:shd w:val="clear" w:color="auto" w:fill="FFFFFF"/>
        <w:spacing w:before="0" w:beforeAutospacing="0" w:after="0" w:afterAutospacing="0"/>
        <w:jc w:val="both"/>
        <w:rPr>
          <w:rFonts w:asciiTheme="majorBidi" w:hAnsiTheme="majorBidi" w:cstheme="majorBidi"/>
          <w:sz w:val="28"/>
          <w:szCs w:val="28"/>
        </w:rPr>
      </w:pPr>
      <w:r w:rsidRPr="00B1728B">
        <w:rPr>
          <w:rFonts w:asciiTheme="majorBidi" w:hAnsiTheme="majorBidi" w:cstheme="majorBidi"/>
          <w:sz w:val="28"/>
          <w:szCs w:val="28"/>
        </w:rPr>
        <w:t xml:space="preserve">The accountant may conduct reduced or simplified CDD measures for customers who pose a lower level of risk. </w:t>
      </w:r>
    </w:p>
    <w:p w:rsidR="009A6361" w:rsidRPr="00B1728B" w:rsidRDefault="009A6361" w:rsidP="009A6361">
      <w:pPr>
        <w:pStyle w:val="NormalWeb"/>
        <w:numPr>
          <w:ilvl w:val="0"/>
          <w:numId w:val="10"/>
        </w:numPr>
        <w:shd w:val="clear" w:color="auto" w:fill="FFFFFF"/>
        <w:spacing w:before="120" w:beforeAutospacing="0" w:after="0" w:afterAutospacing="0"/>
        <w:ind w:left="425" w:hanging="357"/>
        <w:rPr>
          <w:rFonts w:asciiTheme="majorBidi" w:hAnsiTheme="majorBidi" w:cstheme="majorBidi"/>
          <w:b/>
          <w:bCs/>
          <w:sz w:val="28"/>
          <w:szCs w:val="28"/>
        </w:rPr>
      </w:pPr>
      <w:r w:rsidRPr="00B1728B">
        <w:rPr>
          <w:rFonts w:asciiTheme="majorBidi" w:hAnsiTheme="majorBidi" w:cstheme="majorBidi"/>
          <w:b/>
          <w:bCs/>
          <w:sz w:val="28"/>
          <w:szCs w:val="28"/>
        </w:rPr>
        <w:t xml:space="preserve">When Can Auditors Conduct Simplified CDD? </w:t>
      </w:r>
    </w:p>
    <w:p w:rsidR="009A6361" w:rsidRPr="00B1728B" w:rsidRDefault="009A6361" w:rsidP="009A6361">
      <w:pPr>
        <w:pStyle w:val="NormalWeb"/>
        <w:shd w:val="clear" w:color="auto" w:fill="FFFFFF"/>
        <w:spacing w:before="0" w:beforeAutospacing="0" w:after="0" w:afterAutospacing="0"/>
        <w:jc w:val="both"/>
        <w:rPr>
          <w:rFonts w:asciiTheme="majorBidi" w:hAnsiTheme="majorBidi" w:cstheme="majorBidi"/>
          <w:sz w:val="28"/>
          <w:szCs w:val="28"/>
        </w:rPr>
      </w:pPr>
      <w:r w:rsidRPr="00B1728B">
        <w:rPr>
          <w:rFonts w:asciiTheme="majorBidi" w:hAnsiTheme="majorBidi" w:cstheme="majorBidi"/>
          <w:sz w:val="28"/>
          <w:szCs w:val="28"/>
        </w:rPr>
        <w:t xml:space="preserve">Auditors may conduct simplified CDD when all the following conditions </w:t>
      </w:r>
      <w:proofErr w:type="gramStart"/>
      <w:r w:rsidRPr="00B1728B">
        <w:rPr>
          <w:rFonts w:asciiTheme="majorBidi" w:hAnsiTheme="majorBidi" w:cstheme="majorBidi"/>
          <w:sz w:val="28"/>
          <w:szCs w:val="28"/>
        </w:rPr>
        <w:t>are met</w:t>
      </w:r>
      <w:proofErr w:type="gramEnd"/>
      <w:r w:rsidRPr="00B1728B">
        <w:rPr>
          <w:rFonts w:asciiTheme="majorBidi" w:hAnsiTheme="majorBidi" w:cstheme="majorBidi"/>
          <w:sz w:val="28"/>
          <w:szCs w:val="28"/>
        </w:rPr>
        <w:t xml:space="preserve">: </w:t>
      </w:r>
    </w:p>
    <w:p w:rsidR="009A6361" w:rsidRPr="00B1728B" w:rsidRDefault="009A6361" w:rsidP="009A6361">
      <w:pPr>
        <w:pStyle w:val="NormalWeb"/>
        <w:numPr>
          <w:ilvl w:val="0"/>
          <w:numId w:val="13"/>
        </w:numPr>
        <w:shd w:val="clear" w:color="auto" w:fill="FFFFFF"/>
        <w:spacing w:before="120" w:beforeAutospacing="0" w:after="0" w:afterAutospacing="0"/>
        <w:ind w:left="425" w:hanging="357"/>
        <w:jc w:val="both"/>
        <w:rPr>
          <w:rFonts w:asciiTheme="majorBidi" w:hAnsiTheme="majorBidi" w:cstheme="majorBidi"/>
          <w:sz w:val="28"/>
          <w:szCs w:val="28"/>
        </w:rPr>
      </w:pPr>
      <w:r w:rsidRPr="00B1728B">
        <w:rPr>
          <w:rFonts w:asciiTheme="majorBidi" w:hAnsiTheme="majorBidi" w:cstheme="majorBidi"/>
          <w:sz w:val="28"/>
          <w:szCs w:val="28"/>
        </w:rPr>
        <w:t xml:space="preserve">If the risk factors of the customer or transaction identified in the National Risk Assessment are low; </w:t>
      </w:r>
    </w:p>
    <w:p w:rsidR="009A6361" w:rsidRPr="00B1728B" w:rsidRDefault="009A6361" w:rsidP="009A6361">
      <w:pPr>
        <w:pStyle w:val="NormalWeb"/>
        <w:numPr>
          <w:ilvl w:val="0"/>
          <w:numId w:val="13"/>
        </w:numPr>
        <w:shd w:val="clear" w:color="auto" w:fill="FFFFFF"/>
        <w:spacing w:before="120" w:beforeAutospacing="0" w:after="0" w:afterAutospacing="0"/>
        <w:ind w:left="425" w:hanging="357"/>
        <w:jc w:val="both"/>
        <w:rPr>
          <w:rFonts w:asciiTheme="majorBidi" w:hAnsiTheme="majorBidi" w:cstheme="majorBidi"/>
          <w:sz w:val="28"/>
          <w:szCs w:val="28"/>
        </w:rPr>
      </w:pPr>
      <w:r w:rsidRPr="00B1728B">
        <w:rPr>
          <w:rFonts w:asciiTheme="majorBidi" w:hAnsiTheme="majorBidi" w:cstheme="majorBidi"/>
          <w:sz w:val="28"/>
          <w:szCs w:val="28"/>
        </w:rPr>
        <w:t xml:space="preserve">If the risk factors of the customer or transaction identified in the self-assessment are low. </w:t>
      </w:r>
    </w:p>
    <w:p w:rsidR="009A6361" w:rsidRPr="00B1728B" w:rsidRDefault="009A6361" w:rsidP="009A6361">
      <w:pPr>
        <w:pStyle w:val="NormalWeb"/>
        <w:numPr>
          <w:ilvl w:val="0"/>
          <w:numId w:val="13"/>
        </w:numPr>
        <w:shd w:val="clear" w:color="auto" w:fill="FFFFFF"/>
        <w:spacing w:before="120" w:beforeAutospacing="0" w:after="0" w:afterAutospacing="0"/>
        <w:ind w:left="425" w:hanging="357"/>
        <w:jc w:val="both"/>
        <w:rPr>
          <w:rFonts w:asciiTheme="majorBidi" w:hAnsiTheme="majorBidi" w:cstheme="majorBidi"/>
          <w:sz w:val="28"/>
          <w:szCs w:val="28"/>
        </w:rPr>
      </w:pPr>
      <w:r w:rsidRPr="00B1728B">
        <w:rPr>
          <w:rFonts w:asciiTheme="majorBidi" w:hAnsiTheme="majorBidi" w:cstheme="majorBidi"/>
          <w:sz w:val="28"/>
          <w:szCs w:val="28"/>
        </w:rPr>
        <w:t xml:space="preserve">There is no suspicion of ML/TF. </w:t>
      </w:r>
    </w:p>
    <w:p w:rsidR="009A6361" w:rsidRPr="00B1728B" w:rsidRDefault="009A6361" w:rsidP="009A6361">
      <w:pPr>
        <w:pStyle w:val="NormalWeb"/>
        <w:numPr>
          <w:ilvl w:val="0"/>
          <w:numId w:val="13"/>
        </w:numPr>
        <w:shd w:val="clear" w:color="auto" w:fill="FFFFFF"/>
        <w:spacing w:before="120" w:beforeAutospacing="0" w:after="0" w:afterAutospacing="0"/>
        <w:ind w:left="425" w:hanging="357"/>
        <w:jc w:val="both"/>
        <w:rPr>
          <w:rFonts w:asciiTheme="majorBidi" w:hAnsiTheme="majorBidi" w:cstheme="majorBidi"/>
          <w:sz w:val="28"/>
          <w:szCs w:val="28"/>
        </w:rPr>
      </w:pPr>
      <w:r w:rsidRPr="00B1728B">
        <w:rPr>
          <w:rFonts w:asciiTheme="majorBidi" w:hAnsiTheme="majorBidi" w:cstheme="majorBidi"/>
          <w:sz w:val="28"/>
          <w:szCs w:val="28"/>
        </w:rPr>
        <w:t xml:space="preserve">There are no higher-risk factors, such as a link to a higher-risk jurisdiction, present. </w:t>
      </w:r>
    </w:p>
    <w:p w:rsidR="009A6361" w:rsidRPr="00291AA5" w:rsidRDefault="009A6361" w:rsidP="009A6361">
      <w:pPr>
        <w:pStyle w:val="NormalWeb"/>
        <w:shd w:val="clear" w:color="auto" w:fill="FFFFFF"/>
        <w:spacing w:before="200" w:beforeAutospacing="0" w:after="0" w:afterAutospacing="0"/>
        <w:ind w:left="426"/>
        <w:jc w:val="both"/>
        <w:rPr>
          <w:rFonts w:asciiTheme="majorBidi" w:hAnsiTheme="majorBidi" w:cstheme="majorBidi"/>
          <w:sz w:val="28"/>
          <w:szCs w:val="28"/>
        </w:rPr>
      </w:pPr>
      <w:r w:rsidRPr="00B1728B">
        <w:rPr>
          <w:rFonts w:asciiTheme="majorBidi" w:hAnsiTheme="majorBidi" w:cstheme="majorBidi"/>
          <w:sz w:val="28"/>
          <w:szCs w:val="28"/>
        </w:rPr>
        <w:t>Accountants (</w:t>
      </w:r>
      <w:r>
        <w:rPr>
          <w:rFonts w:asciiTheme="majorBidi" w:hAnsiTheme="majorBidi" w:cstheme="majorBidi"/>
          <w:sz w:val="28"/>
          <w:szCs w:val="28"/>
        </w:rPr>
        <w:t>a</w:t>
      </w:r>
      <w:r w:rsidRPr="00B1728B">
        <w:rPr>
          <w:rFonts w:asciiTheme="majorBidi" w:hAnsiTheme="majorBidi" w:cstheme="majorBidi"/>
          <w:sz w:val="28"/>
          <w:szCs w:val="28"/>
        </w:rPr>
        <w:t>uditors) may also conduct simplified CDD if the customer or the owner of the controlling interest is a company listed on a stock exchange and subject to disclosure requirements, which ensure adequate transparency of beneficial ownership, or is a majority-owne</w:t>
      </w:r>
      <w:r>
        <w:rPr>
          <w:rFonts w:asciiTheme="majorBidi" w:hAnsiTheme="majorBidi" w:cstheme="majorBidi"/>
          <w:sz w:val="28"/>
          <w:szCs w:val="28"/>
        </w:rPr>
        <w:t>d subsidiary of such a company.</w:t>
      </w:r>
    </w:p>
    <w:p w:rsidR="009A6361" w:rsidRPr="00B1728B" w:rsidRDefault="009A6361" w:rsidP="009A6361">
      <w:pPr>
        <w:pStyle w:val="NormalWeb"/>
        <w:numPr>
          <w:ilvl w:val="0"/>
          <w:numId w:val="10"/>
        </w:numPr>
        <w:shd w:val="clear" w:color="auto" w:fill="FFFFFF"/>
        <w:spacing w:before="200" w:beforeAutospacing="0" w:after="0" w:afterAutospacing="0"/>
        <w:ind w:left="567" w:hanging="499"/>
        <w:rPr>
          <w:rFonts w:asciiTheme="majorBidi" w:hAnsiTheme="majorBidi" w:cstheme="majorBidi"/>
          <w:b/>
          <w:bCs/>
          <w:sz w:val="28"/>
          <w:szCs w:val="28"/>
        </w:rPr>
      </w:pPr>
      <w:r w:rsidRPr="00B1728B">
        <w:rPr>
          <w:rFonts w:asciiTheme="majorBidi" w:hAnsiTheme="majorBidi" w:cstheme="majorBidi"/>
          <w:b/>
          <w:bCs/>
          <w:sz w:val="28"/>
          <w:szCs w:val="28"/>
        </w:rPr>
        <w:t xml:space="preserve">What are the Simplified CDD Measures that Auditors can </w:t>
      </w:r>
      <w:proofErr w:type="gramStart"/>
      <w:r w:rsidRPr="00B1728B">
        <w:rPr>
          <w:rFonts w:asciiTheme="majorBidi" w:hAnsiTheme="majorBidi" w:cstheme="majorBidi"/>
          <w:b/>
          <w:bCs/>
          <w:sz w:val="28"/>
          <w:szCs w:val="28"/>
        </w:rPr>
        <w:t>Conduct</w:t>
      </w:r>
      <w:proofErr w:type="gramEnd"/>
      <w:r w:rsidRPr="00B1728B">
        <w:rPr>
          <w:rFonts w:asciiTheme="majorBidi" w:hAnsiTheme="majorBidi" w:cstheme="majorBidi"/>
          <w:b/>
          <w:bCs/>
          <w:sz w:val="28"/>
          <w:szCs w:val="28"/>
        </w:rPr>
        <w:t xml:space="preserve">? </w:t>
      </w:r>
    </w:p>
    <w:p w:rsidR="009A6361" w:rsidRPr="00B1728B" w:rsidRDefault="009A6361" w:rsidP="009A6361">
      <w:pPr>
        <w:pStyle w:val="NormalWeb"/>
        <w:shd w:val="clear" w:color="auto" w:fill="FFFFFF"/>
        <w:spacing w:before="0" w:beforeAutospacing="0" w:after="0" w:afterAutospacing="0"/>
        <w:ind w:left="426"/>
        <w:jc w:val="both"/>
        <w:rPr>
          <w:rFonts w:asciiTheme="majorBidi" w:hAnsiTheme="majorBidi" w:cstheme="majorBidi"/>
          <w:sz w:val="28"/>
          <w:szCs w:val="28"/>
        </w:rPr>
      </w:pPr>
      <w:r w:rsidRPr="00B1728B">
        <w:rPr>
          <w:rFonts w:asciiTheme="majorBidi" w:hAnsiTheme="majorBidi" w:cstheme="majorBidi"/>
          <w:sz w:val="28"/>
          <w:szCs w:val="28"/>
        </w:rPr>
        <w:t xml:space="preserve">Simplified CDD can consist of taking one or all of the following actions: </w:t>
      </w:r>
    </w:p>
    <w:p w:rsidR="009A6361" w:rsidRPr="00B1728B" w:rsidRDefault="009A6361" w:rsidP="009A6361">
      <w:pPr>
        <w:pStyle w:val="NormalWeb"/>
        <w:numPr>
          <w:ilvl w:val="0"/>
          <w:numId w:val="14"/>
        </w:numPr>
        <w:shd w:val="clear" w:color="auto" w:fill="FFFFFF"/>
        <w:spacing w:before="120" w:beforeAutospacing="0" w:after="0" w:afterAutospacing="0"/>
        <w:ind w:left="850" w:hanging="357"/>
        <w:jc w:val="both"/>
        <w:rPr>
          <w:rFonts w:asciiTheme="majorBidi" w:hAnsiTheme="majorBidi" w:cstheme="majorBidi"/>
          <w:sz w:val="28"/>
          <w:szCs w:val="28"/>
        </w:rPr>
      </w:pPr>
      <w:r w:rsidRPr="00B1728B">
        <w:rPr>
          <w:rFonts w:asciiTheme="majorBidi" w:hAnsiTheme="majorBidi" w:cstheme="majorBidi"/>
          <w:sz w:val="28"/>
          <w:szCs w:val="28"/>
        </w:rPr>
        <w:t xml:space="preserve">Verifying the identity of the customer and beneficial owner after the establishment of the business relationship. </w:t>
      </w:r>
    </w:p>
    <w:p w:rsidR="009A6361" w:rsidRPr="00B1728B" w:rsidRDefault="009A6361" w:rsidP="009A6361">
      <w:pPr>
        <w:pStyle w:val="NormalWeb"/>
        <w:numPr>
          <w:ilvl w:val="0"/>
          <w:numId w:val="14"/>
        </w:numPr>
        <w:shd w:val="clear" w:color="auto" w:fill="FFFFFF"/>
        <w:spacing w:before="120" w:beforeAutospacing="0" w:after="0" w:afterAutospacing="0"/>
        <w:ind w:left="850" w:hanging="357"/>
        <w:jc w:val="both"/>
        <w:rPr>
          <w:rFonts w:asciiTheme="majorBidi" w:hAnsiTheme="majorBidi" w:cstheme="majorBidi"/>
          <w:sz w:val="28"/>
          <w:szCs w:val="28"/>
        </w:rPr>
      </w:pPr>
      <w:r w:rsidRPr="00B1728B">
        <w:rPr>
          <w:rFonts w:asciiTheme="majorBidi" w:hAnsiTheme="majorBidi" w:cstheme="majorBidi"/>
          <w:sz w:val="28"/>
          <w:szCs w:val="28"/>
        </w:rPr>
        <w:t xml:space="preserve">Reducing the frequency of the customer’s identification updates. </w:t>
      </w:r>
    </w:p>
    <w:p w:rsidR="009A6361" w:rsidRPr="00B1728B" w:rsidRDefault="009A6361" w:rsidP="009A6361">
      <w:pPr>
        <w:pStyle w:val="NormalWeb"/>
        <w:numPr>
          <w:ilvl w:val="0"/>
          <w:numId w:val="14"/>
        </w:numPr>
        <w:shd w:val="clear" w:color="auto" w:fill="FFFFFF"/>
        <w:spacing w:before="120" w:beforeAutospacing="0" w:after="0" w:afterAutospacing="0"/>
        <w:ind w:left="850" w:hanging="357"/>
        <w:jc w:val="both"/>
        <w:rPr>
          <w:rFonts w:asciiTheme="majorBidi" w:hAnsiTheme="majorBidi" w:cstheme="majorBidi"/>
          <w:sz w:val="28"/>
          <w:szCs w:val="28"/>
        </w:rPr>
      </w:pPr>
      <w:r w:rsidRPr="00B1728B">
        <w:rPr>
          <w:rFonts w:asciiTheme="majorBidi" w:hAnsiTheme="majorBidi" w:cstheme="majorBidi"/>
          <w:sz w:val="28"/>
          <w:szCs w:val="28"/>
        </w:rPr>
        <w:t>Reducing the intensity of ongoing monitoring and scrutiny of transactions based on a reasonable threshold</w:t>
      </w:r>
      <w:r>
        <w:rPr>
          <w:rFonts w:asciiTheme="majorBidi" w:hAnsiTheme="majorBidi" w:cstheme="majorBidi"/>
          <w:sz w:val="28"/>
          <w:szCs w:val="28"/>
        </w:rPr>
        <w:t>.</w:t>
      </w:r>
    </w:p>
    <w:p w:rsidR="009A6361" w:rsidRPr="00B1728B" w:rsidRDefault="009A6361" w:rsidP="009A6361">
      <w:pPr>
        <w:pStyle w:val="NormalWeb"/>
        <w:numPr>
          <w:ilvl w:val="0"/>
          <w:numId w:val="14"/>
        </w:numPr>
        <w:shd w:val="clear" w:color="auto" w:fill="FFFFFF"/>
        <w:spacing w:before="120" w:beforeAutospacing="0" w:after="0" w:afterAutospacing="0"/>
        <w:ind w:left="850" w:hanging="357"/>
        <w:jc w:val="both"/>
        <w:rPr>
          <w:rFonts w:asciiTheme="majorBidi" w:hAnsiTheme="majorBidi" w:cstheme="majorBidi"/>
          <w:sz w:val="28"/>
          <w:szCs w:val="28"/>
        </w:rPr>
      </w:pPr>
      <w:r w:rsidRPr="00B1728B">
        <w:rPr>
          <w:rFonts w:asciiTheme="majorBidi" w:hAnsiTheme="majorBidi" w:cstheme="majorBidi"/>
          <w:sz w:val="28"/>
          <w:szCs w:val="28"/>
        </w:rPr>
        <w:t xml:space="preserve">Limiting the collection of information or the conduct of specific measures, to determine the purpose and intended nature of the </w:t>
      </w:r>
      <w:r w:rsidRPr="00B1728B">
        <w:rPr>
          <w:rFonts w:asciiTheme="majorBidi" w:hAnsiTheme="majorBidi" w:cstheme="majorBidi"/>
          <w:sz w:val="28"/>
          <w:szCs w:val="28"/>
        </w:rPr>
        <w:lastRenderedPageBreak/>
        <w:t>business relationship, and inferring instead the purpose and nature from the type of transactions carried out or from the business relationship established.</w:t>
      </w:r>
    </w:p>
    <w:p w:rsidR="009A6361" w:rsidRPr="00B1728B" w:rsidRDefault="009A6361" w:rsidP="009A6361">
      <w:pPr>
        <w:pStyle w:val="NormalWeb"/>
        <w:shd w:val="clear" w:color="auto" w:fill="FFFFFF"/>
        <w:spacing w:before="200" w:beforeAutospacing="0" w:after="240" w:afterAutospacing="0"/>
        <w:ind w:left="425"/>
        <w:jc w:val="both"/>
        <w:rPr>
          <w:rFonts w:asciiTheme="majorBidi" w:hAnsiTheme="majorBidi" w:cstheme="majorBidi"/>
          <w:sz w:val="28"/>
          <w:szCs w:val="28"/>
        </w:rPr>
      </w:pPr>
      <w:r w:rsidRPr="00B1728B">
        <w:rPr>
          <w:rFonts w:asciiTheme="majorBidi" w:hAnsiTheme="majorBidi" w:cstheme="majorBidi"/>
          <w:sz w:val="28"/>
          <w:szCs w:val="28"/>
        </w:rPr>
        <w:t>In any case</w:t>
      </w:r>
      <w:r>
        <w:rPr>
          <w:rFonts w:asciiTheme="majorBidi" w:hAnsiTheme="majorBidi" w:cstheme="majorBidi"/>
          <w:sz w:val="28"/>
          <w:szCs w:val="28"/>
        </w:rPr>
        <w:t xml:space="preserve">, </w:t>
      </w:r>
      <w:r w:rsidRPr="00B1728B">
        <w:rPr>
          <w:rFonts w:asciiTheme="majorBidi" w:hAnsiTheme="majorBidi" w:cstheme="majorBidi"/>
          <w:sz w:val="28"/>
          <w:szCs w:val="28"/>
        </w:rPr>
        <w:t xml:space="preserve">where an auditor carries out simplified CDD, he must document the risk assessment and be prepared to demonstrate to the AML/CFT section at the related department that the risk was appropriate and justified in this context. </w:t>
      </w:r>
    </w:p>
    <w:p w:rsidR="009A6361" w:rsidRDefault="009A6361" w:rsidP="009A6361">
      <w:pPr>
        <w:rPr>
          <w:rFonts w:asciiTheme="majorBidi" w:hAnsiTheme="majorBidi" w:cstheme="majorBidi"/>
          <w:b/>
          <w:bCs/>
          <w:color w:val="00B050"/>
          <w:sz w:val="28"/>
          <w:szCs w:val="28"/>
        </w:rPr>
      </w:pPr>
      <w:r>
        <w:rPr>
          <w:rFonts w:asciiTheme="majorBidi" w:hAnsiTheme="majorBidi" w:cstheme="majorBidi"/>
          <w:b/>
          <w:bCs/>
          <w:color w:val="00B050"/>
          <w:sz w:val="28"/>
          <w:szCs w:val="28"/>
        </w:rPr>
        <w:br w:type="page"/>
      </w:r>
    </w:p>
    <w:p w:rsidR="009A6361" w:rsidRPr="00B1728B" w:rsidRDefault="009A6361" w:rsidP="009A6361">
      <w:pPr>
        <w:spacing w:line="240" w:lineRule="auto"/>
        <w:jc w:val="both"/>
        <w:rPr>
          <w:rFonts w:asciiTheme="majorBidi" w:hAnsiTheme="majorBidi" w:cstheme="majorBidi"/>
          <w:b/>
          <w:bCs/>
          <w:color w:val="00B050"/>
          <w:sz w:val="28"/>
          <w:szCs w:val="28"/>
        </w:rPr>
      </w:pPr>
      <w:r w:rsidRPr="00B1728B">
        <w:rPr>
          <w:rFonts w:asciiTheme="majorBidi" w:hAnsiTheme="majorBidi" w:cstheme="majorBidi"/>
          <w:b/>
          <w:bCs/>
          <w:color w:val="00B050"/>
          <w:sz w:val="28"/>
          <w:szCs w:val="28"/>
        </w:rPr>
        <w:lastRenderedPageBreak/>
        <w:t xml:space="preserve">8. Develop Checklists to Help Accountants Apply CDD </w:t>
      </w:r>
    </w:p>
    <w:p w:rsidR="009A6361" w:rsidRPr="00B1728B" w:rsidRDefault="009A6361" w:rsidP="009A6361">
      <w:pPr>
        <w:spacing w:before="0" w:line="240" w:lineRule="auto"/>
        <w:jc w:val="both"/>
        <w:rPr>
          <w:rFonts w:asciiTheme="majorBidi" w:hAnsiTheme="majorBidi" w:cstheme="majorBidi"/>
          <w:b/>
          <w:bCs/>
          <w:color w:val="00B050"/>
          <w:sz w:val="28"/>
          <w:szCs w:val="28"/>
        </w:rPr>
      </w:pPr>
      <w:r w:rsidRPr="00B1728B">
        <w:rPr>
          <w:rFonts w:asciiTheme="majorBidi" w:hAnsiTheme="majorBidi" w:cstheme="majorBidi"/>
          <w:sz w:val="28"/>
          <w:szCs w:val="28"/>
        </w:rPr>
        <w:t xml:space="preserve">Countries should develop their own checklists to help accountants comply with both local and international AML/CFT rules and regulations, and more specifically help them apply CDD properly.   </w:t>
      </w:r>
    </w:p>
    <w:p w:rsidR="009A6361" w:rsidRPr="00B1728B" w:rsidRDefault="009A6361" w:rsidP="009A6361">
      <w:pPr>
        <w:spacing w:line="240" w:lineRule="auto"/>
        <w:jc w:val="both"/>
        <w:rPr>
          <w:rFonts w:asciiTheme="majorBidi" w:hAnsiTheme="majorBidi" w:cstheme="majorBidi"/>
          <w:b/>
          <w:bCs/>
          <w:color w:val="00B050"/>
          <w:sz w:val="28"/>
          <w:szCs w:val="28"/>
        </w:rPr>
      </w:pPr>
      <w:r w:rsidRPr="00B1728B">
        <w:rPr>
          <w:rFonts w:asciiTheme="majorBidi" w:hAnsiTheme="majorBidi" w:cstheme="majorBidi"/>
          <w:b/>
          <w:bCs/>
          <w:color w:val="00B050"/>
          <w:sz w:val="28"/>
          <w:szCs w:val="28"/>
        </w:rPr>
        <w:t>9. Ongoing Monitoring</w:t>
      </w:r>
    </w:p>
    <w:p w:rsidR="009A6361" w:rsidRPr="00B1728B" w:rsidRDefault="009A6361" w:rsidP="009A6361">
      <w:pPr>
        <w:spacing w:before="0" w:line="240" w:lineRule="auto"/>
        <w:jc w:val="both"/>
        <w:rPr>
          <w:rFonts w:asciiTheme="majorBidi" w:hAnsiTheme="majorBidi" w:cstheme="majorBidi"/>
          <w:sz w:val="28"/>
          <w:szCs w:val="28"/>
        </w:rPr>
      </w:pPr>
      <w:r w:rsidRPr="00B1728B">
        <w:rPr>
          <w:rFonts w:asciiTheme="majorBidi" w:hAnsiTheme="majorBidi" w:cstheme="majorBidi"/>
          <w:sz w:val="28"/>
          <w:szCs w:val="28"/>
        </w:rPr>
        <w:t xml:space="preserve">The accountant shall conduct ongoing monitoring for each customer; and shall pay special attention to all complex, unusual, large transactions, or unusual patterns of transactions that have no apparent economic or clear legal purpose, like transactions exceeding the designated threshold or transactions not in line with the customer’s type of business or occupation. The accountants shall also examine, to the extent possible, the background and purpose of the mentioned transactions, and make a record of his findings. The ongoing monitoring requires taking the following types of measures: </w:t>
      </w:r>
    </w:p>
    <w:p w:rsidR="009A6361" w:rsidRPr="00B1728B" w:rsidRDefault="009A6361" w:rsidP="009A6361">
      <w:pPr>
        <w:pStyle w:val="ListParagraph"/>
        <w:numPr>
          <w:ilvl w:val="0"/>
          <w:numId w:val="11"/>
        </w:numPr>
        <w:spacing w:before="120" w:line="240" w:lineRule="auto"/>
        <w:ind w:left="425" w:hanging="357"/>
        <w:contextualSpacing w:val="0"/>
        <w:jc w:val="both"/>
        <w:rPr>
          <w:rFonts w:asciiTheme="majorBidi" w:hAnsiTheme="majorBidi" w:cstheme="majorBidi"/>
          <w:sz w:val="28"/>
          <w:szCs w:val="28"/>
        </w:rPr>
      </w:pPr>
      <w:r w:rsidRPr="00B1728B">
        <w:rPr>
          <w:rFonts w:asciiTheme="majorBidi" w:hAnsiTheme="majorBidi" w:cstheme="majorBidi"/>
          <w:sz w:val="28"/>
          <w:szCs w:val="28"/>
        </w:rPr>
        <w:t xml:space="preserve">Monitor the transactions conducted under the business relationship between the auditor and the customer to ensure that the transactions are consistent with his knowledge of the customer, his business and risk profile, and, where necessary, the source of his wealth and income. </w:t>
      </w:r>
    </w:p>
    <w:p w:rsidR="009A6361" w:rsidRPr="00B1728B" w:rsidRDefault="009A6361" w:rsidP="009A6361">
      <w:pPr>
        <w:pStyle w:val="ListParagraph"/>
        <w:numPr>
          <w:ilvl w:val="0"/>
          <w:numId w:val="11"/>
        </w:numPr>
        <w:spacing w:before="120" w:line="240" w:lineRule="auto"/>
        <w:ind w:left="425" w:hanging="357"/>
        <w:contextualSpacing w:val="0"/>
        <w:jc w:val="both"/>
        <w:rPr>
          <w:rFonts w:asciiTheme="majorBidi" w:hAnsiTheme="majorBidi" w:cstheme="majorBidi"/>
          <w:sz w:val="28"/>
          <w:szCs w:val="28"/>
        </w:rPr>
      </w:pPr>
      <w:r w:rsidRPr="00B1728B">
        <w:rPr>
          <w:rFonts w:asciiTheme="majorBidi" w:hAnsiTheme="majorBidi" w:cstheme="majorBidi"/>
          <w:sz w:val="28"/>
          <w:szCs w:val="28"/>
        </w:rPr>
        <w:t xml:space="preserve">Review the records held by the auditor to ensure that the documents, data, and information collected using CDD and ongoing monitoring for the customer </w:t>
      </w:r>
      <w:proofErr w:type="gramStart"/>
      <w:r w:rsidRPr="00B1728B">
        <w:rPr>
          <w:rFonts w:asciiTheme="majorBidi" w:hAnsiTheme="majorBidi" w:cstheme="majorBidi"/>
          <w:sz w:val="28"/>
          <w:szCs w:val="28"/>
        </w:rPr>
        <w:t>are kept</w:t>
      </w:r>
      <w:proofErr w:type="gramEnd"/>
      <w:r w:rsidRPr="00B1728B">
        <w:rPr>
          <w:rFonts w:asciiTheme="majorBidi" w:hAnsiTheme="majorBidi" w:cstheme="majorBidi"/>
          <w:sz w:val="28"/>
          <w:szCs w:val="28"/>
        </w:rPr>
        <w:t xml:space="preserve"> up-to-date and relevant.</w:t>
      </w:r>
    </w:p>
    <w:p w:rsidR="009A6361" w:rsidRPr="00B1728B" w:rsidRDefault="009A6361" w:rsidP="009A6361">
      <w:pPr>
        <w:pStyle w:val="NormalWeb"/>
        <w:shd w:val="clear" w:color="auto" w:fill="FFFFFF"/>
        <w:spacing w:before="240" w:beforeAutospacing="0" w:after="240" w:afterAutospacing="0"/>
        <w:ind w:left="426"/>
        <w:jc w:val="both"/>
        <w:rPr>
          <w:rFonts w:asciiTheme="majorBidi" w:eastAsiaTheme="minorHAnsi" w:hAnsiTheme="majorBidi" w:cstheme="majorBidi"/>
          <w:sz w:val="28"/>
          <w:szCs w:val="28"/>
          <w:lang w:eastAsia="en-US"/>
        </w:rPr>
      </w:pPr>
      <w:r w:rsidRPr="00B1728B">
        <w:rPr>
          <w:rFonts w:asciiTheme="majorBidi" w:eastAsiaTheme="minorHAnsi" w:hAnsiTheme="majorBidi" w:cstheme="majorBidi"/>
          <w:sz w:val="28"/>
          <w:szCs w:val="28"/>
          <w:lang w:eastAsia="en-US"/>
        </w:rPr>
        <w:t xml:space="preserve">Ongoing monitoring refers to the continuous scrutiny of business relationships. This process matters because, while occasional transactions may not initially present as suspicious, they may reveal a pattern of </w:t>
      </w:r>
      <w:r w:rsidRPr="00A1319A">
        <w:rPr>
          <w:rFonts w:asciiTheme="majorBidi" w:eastAsiaTheme="minorHAnsi" w:hAnsiTheme="majorBidi" w:cstheme="majorBidi"/>
          <w:sz w:val="28"/>
          <w:szCs w:val="28"/>
          <w:lang w:eastAsia="en-US"/>
        </w:rPr>
        <w:t>behaviour</w:t>
      </w:r>
      <w:r w:rsidRPr="00B1728B">
        <w:rPr>
          <w:rFonts w:asciiTheme="majorBidi" w:eastAsiaTheme="minorHAnsi" w:hAnsiTheme="majorBidi" w:cstheme="majorBidi"/>
          <w:sz w:val="28"/>
          <w:szCs w:val="28"/>
          <w:lang w:eastAsia="en-US"/>
        </w:rPr>
        <w:t xml:space="preserve"> over an extended period of time, which necessitates a change to a customer’s risk profile. Ongoing monitoring involves:</w:t>
      </w:r>
    </w:p>
    <w:p w:rsidR="009A6361" w:rsidRPr="00B1728B" w:rsidRDefault="009A6361" w:rsidP="009A6361">
      <w:pPr>
        <w:pStyle w:val="ListParagraph"/>
        <w:numPr>
          <w:ilvl w:val="0"/>
          <w:numId w:val="11"/>
        </w:numPr>
        <w:spacing w:before="0" w:line="240" w:lineRule="auto"/>
        <w:ind w:left="426" w:hanging="358"/>
        <w:contextualSpacing w:val="0"/>
        <w:jc w:val="both"/>
        <w:rPr>
          <w:rFonts w:asciiTheme="majorBidi" w:hAnsiTheme="majorBidi" w:cstheme="majorBidi"/>
          <w:sz w:val="28"/>
          <w:szCs w:val="28"/>
        </w:rPr>
      </w:pPr>
      <w:r w:rsidRPr="00B1728B">
        <w:rPr>
          <w:rFonts w:asciiTheme="majorBidi" w:hAnsiTheme="majorBidi" w:cstheme="majorBidi"/>
          <w:sz w:val="28"/>
          <w:szCs w:val="28"/>
        </w:rPr>
        <w:t>Monitoring transactions throughout the course of a business relationship to ensure a client’s risk profile matches their</w:t>
      </w:r>
      <w:r>
        <w:rPr>
          <w:rFonts w:asciiTheme="majorBidi" w:hAnsiTheme="majorBidi" w:cstheme="majorBidi"/>
          <w:sz w:val="28"/>
          <w:szCs w:val="28"/>
        </w:rPr>
        <w:t xml:space="preserve"> </w:t>
      </w:r>
      <w:r w:rsidRPr="00A1319A">
        <w:rPr>
          <w:rFonts w:asciiTheme="majorBidi" w:hAnsiTheme="majorBidi" w:cstheme="majorBidi"/>
          <w:sz w:val="28"/>
          <w:szCs w:val="28"/>
        </w:rPr>
        <w:t>behaviour</w:t>
      </w:r>
      <w:r w:rsidRPr="00B1728B">
        <w:rPr>
          <w:rFonts w:asciiTheme="majorBidi" w:hAnsiTheme="majorBidi" w:cstheme="majorBidi"/>
          <w:sz w:val="28"/>
          <w:szCs w:val="28"/>
        </w:rPr>
        <w:t>.</w:t>
      </w:r>
    </w:p>
    <w:p w:rsidR="009A6361" w:rsidRPr="00B1728B" w:rsidRDefault="009A6361" w:rsidP="009A6361">
      <w:pPr>
        <w:pStyle w:val="ListParagraph"/>
        <w:numPr>
          <w:ilvl w:val="0"/>
          <w:numId w:val="11"/>
        </w:numPr>
        <w:spacing w:before="120" w:line="240" w:lineRule="auto"/>
        <w:ind w:left="425" w:hanging="357"/>
        <w:contextualSpacing w:val="0"/>
        <w:jc w:val="both"/>
        <w:rPr>
          <w:rFonts w:asciiTheme="majorBidi" w:hAnsiTheme="majorBidi" w:cstheme="majorBidi"/>
          <w:sz w:val="28"/>
          <w:szCs w:val="28"/>
        </w:rPr>
      </w:pPr>
      <w:r w:rsidRPr="00B1728B">
        <w:rPr>
          <w:rFonts w:asciiTheme="majorBidi" w:hAnsiTheme="majorBidi" w:cstheme="majorBidi"/>
          <w:sz w:val="28"/>
          <w:szCs w:val="28"/>
        </w:rPr>
        <w:t>Maintaining responsiveness to any changes in risk profile, or any factors</w:t>
      </w:r>
      <w:r>
        <w:rPr>
          <w:rFonts w:asciiTheme="majorBidi" w:hAnsiTheme="majorBidi" w:cstheme="majorBidi"/>
          <w:sz w:val="28"/>
          <w:szCs w:val="28"/>
        </w:rPr>
        <w:t>,</w:t>
      </w:r>
      <w:r w:rsidRPr="00B1728B">
        <w:rPr>
          <w:rFonts w:asciiTheme="majorBidi" w:hAnsiTheme="majorBidi" w:cstheme="majorBidi"/>
          <w:sz w:val="28"/>
          <w:szCs w:val="28"/>
        </w:rPr>
        <w:t xml:space="preserve"> which</w:t>
      </w:r>
      <w:r>
        <w:rPr>
          <w:rFonts w:asciiTheme="majorBidi" w:hAnsiTheme="majorBidi" w:cstheme="majorBidi"/>
          <w:sz w:val="28"/>
          <w:szCs w:val="28"/>
        </w:rPr>
        <w:t xml:space="preserve"> </w:t>
      </w:r>
      <w:r w:rsidRPr="00B1728B">
        <w:rPr>
          <w:rFonts w:asciiTheme="majorBidi" w:hAnsiTheme="majorBidi" w:cstheme="majorBidi"/>
          <w:sz w:val="28"/>
          <w:szCs w:val="28"/>
        </w:rPr>
        <w:t>might raise suspicion.</w:t>
      </w:r>
    </w:p>
    <w:p w:rsidR="009A6361" w:rsidRPr="00B1728B" w:rsidRDefault="009A6361" w:rsidP="009A6361">
      <w:pPr>
        <w:pStyle w:val="ListParagraph"/>
        <w:numPr>
          <w:ilvl w:val="0"/>
          <w:numId w:val="11"/>
        </w:numPr>
        <w:spacing w:before="120" w:line="240" w:lineRule="auto"/>
        <w:ind w:left="425" w:hanging="357"/>
        <w:contextualSpacing w:val="0"/>
        <w:jc w:val="both"/>
        <w:rPr>
          <w:rFonts w:asciiTheme="majorBidi" w:hAnsiTheme="majorBidi" w:cstheme="majorBidi"/>
          <w:sz w:val="28"/>
          <w:szCs w:val="28"/>
        </w:rPr>
      </w:pPr>
      <w:r w:rsidRPr="00B1728B">
        <w:rPr>
          <w:rFonts w:asciiTheme="majorBidi" w:hAnsiTheme="majorBidi" w:cstheme="majorBidi"/>
          <w:sz w:val="28"/>
          <w:szCs w:val="28"/>
        </w:rPr>
        <w:t xml:space="preserve">Keeping relevant records, documents, data, and information that </w:t>
      </w:r>
      <w:proofErr w:type="gramStart"/>
      <w:r w:rsidRPr="00B1728B">
        <w:rPr>
          <w:rFonts w:asciiTheme="majorBidi" w:hAnsiTheme="majorBidi" w:cstheme="majorBidi"/>
          <w:sz w:val="28"/>
          <w:szCs w:val="28"/>
        </w:rPr>
        <w:t>may be needed</w:t>
      </w:r>
      <w:proofErr w:type="gramEnd"/>
      <w:r w:rsidRPr="00B1728B">
        <w:rPr>
          <w:rFonts w:asciiTheme="majorBidi" w:hAnsiTheme="majorBidi" w:cstheme="majorBidi"/>
          <w:sz w:val="28"/>
          <w:szCs w:val="28"/>
        </w:rPr>
        <w:t xml:space="preserve"> for CDD purposes.</w:t>
      </w:r>
    </w:p>
    <w:p w:rsidR="009A6361" w:rsidRPr="00B1728B" w:rsidRDefault="009A6361" w:rsidP="009A6361">
      <w:pPr>
        <w:pStyle w:val="ListParagraph"/>
        <w:numPr>
          <w:ilvl w:val="0"/>
          <w:numId w:val="11"/>
        </w:numPr>
        <w:spacing w:before="120" w:line="240" w:lineRule="auto"/>
        <w:ind w:left="425" w:hanging="357"/>
        <w:contextualSpacing w:val="0"/>
        <w:jc w:val="both"/>
        <w:rPr>
          <w:rFonts w:asciiTheme="majorBidi" w:hAnsiTheme="majorBidi" w:cstheme="majorBidi"/>
          <w:sz w:val="28"/>
          <w:szCs w:val="28"/>
        </w:rPr>
      </w:pPr>
      <w:r w:rsidRPr="00B1728B">
        <w:rPr>
          <w:rFonts w:asciiTheme="majorBidi" w:hAnsiTheme="majorBidi" w:cstheme="majorBidi"/>
          <w:sz w:val="28"/>
          <w:szCs w:val="28"/>
        </w:rPr>
        <w:t xml:space="preserve">Ongoing monitoring should apply to all business relationships but, like other CDD measures, </w:t>
      </w:r>
      <w:proofErr w:type="gramStart"/>
      <w:r w:rsidRPr="00B1728B">
        <w:rPr>
          <w:rFonts w:asciiTheme="majorBidi" w:hAnsiTheme="majorBidi" w:cstheme="majorBidi"/>
          <w:sz w:val="28"/>
          <w:szCs w:val="28"/>
        </w:rPr>
        <w:t>may be scaled</w:t>
      </w:r>
      <w:proofErr w:type="gramEnd"/>
      <w:r w:rsidRPr="00B1728B">
        <w:rPr>
          <w:rFonts w:asciiTheme="majorBidi" w:hAnsiTheme="majorBidi" w:cstheme="majorBidi"/>
          <w:sz w:val="28"/>
          <w:szCs w:val="28"/>
        </w:rPr>
        <w:t xml:space="preserve"> to reflect the customer’s risk profile.</w:t>
      </w:r>
    </w:p>
    <w:p w:rsidR="009A6361" w:rsidRPr="00B1728B" w:rsidRDefault="009A6361" w:rsidP="009A6361">
      <w:pPr>
        <w:spacing w:line="240" w:lineRule="auto"/>
        <w:jc w:val="both"/>
        <w:rPr>
          <w:rFonts w:asciiTheme="majorBidi" w:hAnsiTheme="majorBidi" w:cstheme="majorBidi"/>
          <w:sz w:val="28"/>
          <w:szCs w:val="28"/>
        </w:rPr>
      </w:pPr>
      <w:r w:rsidRPr="00B1728B">
        <w:rPr>
          <w:rFonts w:asciiTheme="majorBidi" w:hAnsiTheme="majorBidi" w:cstheme="majorBidi"/>
          <w:sz w:val="28"/>
          <w:szCs w:val="28"/>
        </w:rPr>
        <w:t xml:space="preserve">Ongoing monitoring procedures involve regular review and analysis of client activities (including inquiries into the source of funds, if necessary) </w:t>
      </w:r>
      <w:r w:rsidRPr="00B1728B">
        <w:rPr>
          <w:rFonts w:asciiTheme="majorBidi" w:hAnsiTheme="majorBidi" w:cstheme="majorBidi"/>
          <w:sz w:val="28"/>
          <w:szCs w:val="28"/>
        </w:rPr>
        <w:lastRenderedPageBreak/>
        <w:t xml:space="preserve">to make sure they are consistent with the client’s operations and initial risk rating. </w:t>
      </w:r>
    </w:p>
    <w:p w:rsidR="009A6361" w:rsidRPr="00B1728B" w:rsidRDefault="009A6361" w:rsidP="009A6361">
      <w:pPr>
        <w:spacing w:line="240" w:lineRule="auto"/>
        <w:jc w:val="both"/>
        <w:rPr>
          <w:rFonts w:asciiTheme="majorBidi" w:hAnsiTheme="majorBidi" w:cstheme="majorBidi"/>
          <w:sz w:val="28"/>
          <w:szCs w:val="28"/>
        </w:rPr>
      </w:pPr>
      <w:r w:rsidRPr="00B1728B">
        <w:rPr>
          <w:rFonts w:asciiTheme="majorBidi" w:hAnsiTheme="majorBidi" w:cstheme="majorBidi"/>
          <w:sz w:val="28"/>
          <w:szCs w:val="28"/>
        </w:rPr>
        <w:t>Ongoing monitoring of an existing business relationship should be carried out on a risk-related basis, to ensure that the accountants are aware of any changes in the client’s identity and risk profile established at the on</w:t>
      </w:r>
      <w:r>
        <w:rPr>
          <w:rFonts w:asciiTheme="majorBidi" w:hAnsiTheme="majorBidi" w:cstheme="majorBidi"/>
          <w:sz w:val="28"/>
          <w:szCs w:val="28"/>
        </w:rPr>
        <w:t xml:space="preserve"> </w:t>
      </w:r>
      <w:r w:rsidRPr="00B1728B">
        <w:rPr>
          <w:rFonts w:asciiTheme="majorBidi" w:hAnsiTheme="majorBidi" w:cstheme="majorBidi"/>
          <w:sz w:val="28"/>
          <w:szCs w:val="28"/>
        </w:rPr>
        <w:t xml:space="preserve">boarding stage/client acceptance. </w:t>
      </w:r>
    </w:p>
    <w:p w:rsidR="009A6361" w:rsidRPr="00B1728B" w:rsidRDefault="009A6361" w:rsidP="009A6361">
      <w:pPr>
        <w:spacing w:line="240" w:lineRule="auto"/>
        <w:jc w:val="both"/>
        <w:rPr>
          <w:rFonts w:asciiTheme="majorBidi" w:hAnsiTheme="majorBidi" w:cstheme="majorBidi"/>
          <w:sz w:val="28"/>
          <w:szCs w:val="28"/>
        </w:rPr>
      </w:pPr>
      <w:r w:rsidRPr="00B1728B">
        <w:rPr>
          <w:rFonts w:asciiTheme="majorBidi" w:hAnsiTheme="majorBidi" w:cstheme="majorBidi"/>
          <w:sz w:val="28"/>
          <w:szCs w:val="28"/>
        </w:rPr>
        <w:t xml:space="preserve">This ongoing monitoring process ensures that documentation and information collected </w:t>
      </w:r>
      <w:proofErr w:type="gramStart"/>
      <w:r w:rsidRPr="00B1728B">
        <w:rPr>
          <w:rFonts w:asciiTheme="majorBidi" w:hAnsiTheme="majorBidi" w:cstheme="majorBidi"/>
          <w:sz w:val="28"/>
          <w:szCs w:val="28"/>
        </w:rPr>
        <w:t>are kept</w:t>
      </w:r>
      <w:proofErr w:type="gramEnd"/>
      <w:r w:rsidRPr="00B1728B">
        <w:rPr>
          <w:rFonts w:asciiTheme="majorBidi" w:hAnsiTheme="majorBidi" w:cstheme="majorBidi"/>
          <w:sz w:val="28"/>
          <w:szCs w:val="28"/>
        </w:rPr>
        <w:t xml:space="preserve"> up-to-date and relevant by undergoing reviews of existing records.</w:t>
      </w:r>
    </w:p>
    <w:p w:rsidR="009A6361" w:rsidRPr="00B1728B" w:rsidRDefault="009A6361" w:rsidP="009A6361">
      <w:pPr>
        <w:spacing w:line="240" w:lineRule="auto"/>
        <w:jc w:val="both"/>
        <w:rPr>
          <w:rFonts w:asciiTheme="majorBidi" w:hAnsiTheme="majorBidi" w:cstheme="majorBidi"/>
          <w:sz w:val="28"/>
          <w:szCs w:val="28"/>
        </w:rPr>
      </w:pPr>
      <w:r w:rsidRPr="00B1728B">
        <w:rPr>
          <w:rFonts w:asciiTheme="majorBidi" w:hAnsiTheme="majorBidi" w:cstheme="majorBidi"/>
          <w:sz w:val="28"/>
          <w:szCs w:val="28"/>
        </w:rPr>
        <w:t>Where CDD measures create suspicion or reasonable grounds to suggest that a customer is involved in criminal activity, companies must report that information in a timely manner to their jurisdiction’s Financial Intelligence Unit (FIU), via a </w:t>
      </w:r>
      <w:hyperlink r:id="rId12" w:history="1">
        <w:r w:rsidRPr="00B1728B">
          <w:rPr>
            <w:rFonts w:asciiTheme="majorBidi" w:hAnsiTheme="majorBidi" w:cstheme="majorBidi"/>
            <w:sz w:val="28"/>
            <w:szCs w:val="28"/>
          </w:rPr>
          <w:t>Suspicious Activity Report</w:t>
        </w:r>
      </w:hyperlink>
      <w:r w:rsidRPr="00B1728B">
        <w:rPr>
          <w:rFonts w:asciiTheme="majorBidi" w:hAnsiTheme="majorBidi" w:cstheme="majorBidi"/>
          <w:sz w:val="28"/>
          <w:szCs w:val="28"/>
        </w:rPr>
        <w:t xml:space="preserve"> (SAR). Suspicious activity reporting is the concern of the next section. </w:t>
      </w:r>
    </w:p>
    <w:p w:rsidR="009A6361" w:rsidRPr="00B1728B" w:rsidRDefault="009A6361" w:rsidP="009A6361">
      <w:pPr>
        <w:spacing w:line="240" w:lineRule="auto"/>
        <w:jc w:val="both"/>
        <w:rPr>
          <w:rFonts w:asciiTheme="majorBidi" w:hAnsiTheme="majorBidi" w:cstheme="majorBidi"/>
          <w:sz w:val="28"/>
          <w:szCs w:val="28"/>
        </w:rPr>
      </w:pPr>
    </w:p>
    <w:p w:rsidR="009A6361" w:rsidRPr="00B1728B" w:rsidRDefault="009A6361" w:rsidP="009A6361">
      <w:pPr>
        <w:spacing w:line="240" w:lineRule="auto"/>
        <w:jc w:val="center"/>
        <w:rPr>
          <w:rFonts w:asciiTheme="majorBidi" w:hAnsiTheme="majorBidi" w:cstheme="majorBidi"/>
          <w:b/>
          <w:bCs/>
          <w:sz w:val="28"/>
          <w:szCs w:val="28"/>
        </w:rPr>
      </w:pPr>
    </w:p>
    <w:p w:rsidR="009A6361" w:rsidRPr="00B1728B" w:rsidRDefault="009A6361" w:rsidP="009A6361">
      <w:pPr>
        <w:spacing w:line="240" w:lineRule="auto"/>
        <w:jc w:val="center"/>
        <w:rPr>
          <w:rFonts w:asciiTheme="majorBidi" w:hAnsiTheme="majorBidi" w:cstheme="majorBidi"/>
          <w:b/>
          <w:bCs/>
          <w:sz w:val="28"/>
          <w:szCs w:val="28"/>
        </w:rPr>
      </w:pPr>
    </w:p>
    <w:p w:rsidR="009A6361" w:rsidRPr="00B1728B" w:rsidRDefault="009A6361" w:rsidP="009A6361">
      <w:pPr>
        <w:spacing w:line="240" w:lineRule="auto"/>
        <w:jc w:val="center"/>
        <w:rPr>
          <w:rFonts w:asciiTheme="majorBidi" w:hAnsiTheme="majorBidi" w:cstheme="majorBidi"/>
          <w:b/>
          <w:bCs/>
          <w:sz w:val="28"/>
          <w:szCs w:val="28"/>
        </w:rPr>
      </w:pPr>
    </w:p>
    <w:p w:rsidR="009A6361" w:rsidRPr="00B1728B" w:rsidRDefault="009A6361" w:rsidP="009A6361">
      <w:pPr>
        <w:spacing w:line="240" w:lineRule="auto"/>
        <w:jc w:val="center"/>
        <w:rPr>
          <w:rFonts w:asciiTheme="majorBidi" w:hAnsiTheme="majorBidi" w:cstheme="majorBidi"/>
          <w:b/>
          <w:bCs/>
          <w:sz w:val="28"/>
          <w:szCs w:val="28"/>
        </w:rPr>
      </w:pPr>
    </w:p>
    <w:p w:rsidR="009A6361" w:rsidRPr="00B1728B" w:rsidRDefault="009A6361" w:rsidP="009A6361">
      <w:pPr>
        <w:spacing w:line="240" w:lineRule="auto"/>
        <w:jc w:val="center"/>
        <w:rPr>
          <w:rFonts w:asciiTheme="majorBidi" w:hAnsiTheme="majorBidi" w:cstheme="majorBidi"/>
          <w:b/>
          <w:bCs/>
          <w:sz w:val="28"/>
          <w:szCs w:val="28"/>
        </w:rPr>
      </w:pPr>
    </w:p>
    <w:p w:rsidR="009A6361" w:rsidRPr="00B1728B" w:rsidRDefault="009A6361" w:rsidP="009A6361">
      <w:pPr>
        <w:spacing w:line="240" w:lineRule="auto"/>
        <w:rPr>
          <w:rFonts w:asciiTheme="majorBidi" w:hAnsiTheme="majorBidi" w:cstheme="majorBidi"/>
          <w:b/>
          <w:bCs/>
          <w:sz w:val="28"/>
          <w:szCs w:val="28"/>
        </w:rPr>
      </w:pPr>
      <w:r w:rsidRPr="00B1728B">
        <w:rPr>
          <w:rFonts w:asciiTheme="majorBidi" w:hAnsiTheme="majorBidi" w:cstheme="majorBidi"/>
          <w:b/>
          <w:bCs/>
          <w:sz w:val="28"/>
          <w:szCs w:val="28"/>
        </w:rPr>
        <w:br w:type="page"/>
      </w:r>
    </w:p>
    <w:p w:rsidR="00100D11" w:rsidRDefault="00100D11" w:rsidP="009A6361"/>
    <w:sectPr w:rsidR="00100D11" w:rsidSect="009A6361">
      <w:pgSz w:w="11906" w:h="16838" w:code="9"/>
      <w:pgMar w:top="1440" w:right="1797" w:bottom="1440" w:left="1797" w:header="709"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79F"/>
    <w:multiLevelType w:val="hybridMultilevel"/>
    <w:tmpl w:val="B760620E"/>
    <w:lvl w:ilvl="0" w:tplc="1C94DB2E">
      <w:start w:val="1"/>
      <w:numFmt w:val="arabicAbjad"/>
      <w:lvlText w:val="(%1)"/>
      <w:lvlJc w:val="left"/>
      <w:pPr>
        <w:ind w:left="1440" w:hanging="360"/>
      </w:pPr>
      <w:rPr>
        <w:rFonts w:ascii="Simplified Arabic" w:eastAsia="Calibri" w:hAnsi="Simplified Arabic" w:cs="Simplified Arabic" w:hint="default"/>
      </w:rPr>
    </w:lvl>
    <w:lvl w:ilvl="1" w:tplc="1A4A04E0">
      <w:start w:val="1"/>
      <w:numFmt w:val="arabicAlpha"/>
      <w:lvlText w:val="%2."/>
      <w:lvlJc w:val="left"/>
      <w:pPr>
        <w:ind w:left="1935" w:hanging="13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516489"/>
    <w:multiLevelType w:val="hybridMultilevel"/>
    <w:tmpl w:val="64384F94"/>
    <w:lvl w:ilvl="0" w:tplc="3EBE552E">
      <w:start w:val="1"/>
      <w:numFmt w:val="bullet"/>
      <w:lvlText w:val=""/>
      <w:lvlJc w:val="left"/>
      <w:pPr>
        <w:ind w:left="2880" w:hanging="360"/>
      </w:pPr>
      <w:rPr>
        <w:rFonts w:ascii="Symbol" w:hAnsi="Symbol" w:hint="default"/>
        <w:b/>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257D5F8E"/>
    <w:multiLevelType w:val="hybridMultilevel"/>
    <w:tmpl w:val="27AC5ED4"/>
    <w:lvl w:ilvl="0" w:tplc="3EBE552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AD0356B"/>
    <w:multiLevelType w:val="hybridMultilevel"/>
    <w:tmpl w:val="35BCF19A"/>
    <w:lvl w:ilvl="0" w:tplc="3EBE552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FD00952"/>
    <w:multiLevelType w:val="hybridMultilevel"/>
    <w:tmpl w:val="5A281772"/>
    <w:lvl w:ilvl="0" w:tplc="3EBE552E">
      <w:start w:val="1"/>
      <w:numFmt w:val="bullet"/>
      <w:lvlText w:val=""/>
      <w:lvlJc w:val="left"/>
      <w:pPr>
        <w:ind w:left="2880" w:hanging="360"/>
      </w:pPr>
      <w:rPr>
        <w:rFonts w:ascii="Symbol" w:hAnsi="Symbol" w:hint="default"/>
        <w:b/>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396400D"/>
    <w:multiLevelType w:val="hybridMultilevel"/>
    <w:tmpl w:val="E53A975A"/>
    <w:lvl w:ilvl="0" w:tplc="8482DF38">
      <w:start w:val="1"/>
      <w:numFmt w:val="upperLetter"/>
      <w:lvlText w:val="(%1)"/>
      <w:lvlJc w:val="left"/>
      <w:pPr>
        <w:ind w:left="2482" w:hanging="360"/>
      </w:pPr>
      <w:rPr>
        <w:rFonts w:hint="default"/>
      </w:rPr>
    </w:lvl>
    <w:lvl w:ilvl="1" w:tplc="04090019" w:tentative="1">
      <w:start w:val="1"/>
      <w:numFmt w:val="lowerLetter"/>
      <w:lvlText w:val="%2."/>
      <w:lvlJc w:val="left"/>
      <w:pPr>
        <w:ind w:left="3202" w:hanging="360"/>
      </w:pPr>
    </w:lvl>
    <w:lvl w:ilvl="2" w:tplc="0409001B" w:tentative="1">
      <w:start w:val="1"/>
      <w:numFmt w:val="lowerRoman"/>
      <w:lvlText w:val="%3."/>
      <w:lvlJc w:val="right"/>
      <w:pPr>
        <w:ind w:left="3922" w:hanging="180"/>
      </w:pPr>
    </w:lvl>
    <w:lvl w:ilvl="3" w:tplc="0409000F" w:tentative="1">
      <w:start w:val="1"/>
      <w:numFmt w:val="decimal"/>
      <w:lvlText w:val="%4."/>
      <w:lvlJc w:val="left"/>
      <w:pPr>
        <w:ind w:left="4642" w:hanging="360"/>
      </w:pPr>
    </w:lvl>
    <w:lvl w:ilvl="4" w:tplc="04090019" w:tentative="1">
      <w:start w:val="1"/>
      <w:numFmt w:val="lowerLetter"/>
      <w:lvlText w:val="%5."/>
      <w:lvlJc w:val="left"/>
      <w:pPr>
        <w:ind w:left="5362" w:hanging="360"/>
      </w:pPr>
    </w:lvl>
    <w:lvl w:ilvl="5" w:tplc="0409001B" w:tentative="1">
      <w:start w:val="1"/>
      <w:numFmt w:val="lowerRoman"/>
      <w:lvlText w:val="%6."/>
      <w:lvlJc w:val="right"/>
      <w:pPr>
        <w:ind w:left="6082" w:hanging="180"/>
      </w:pPr>
    </w:lvl>
    <w:lvl w:ilvl="6" w:tplc="0409000F" w:tentative="1">
      <w:start w:val="1"/>
      <w:numFmt w:val="decimal"/>
      <w:lvlText w:val="%7."/>
      <w:lvlJc w:val="left"/>
      <w:pPr>
        <w:ind w:left="6802" w:hanging="360"/>
      </w:pPr>
    </w:lvl>
    <w:lvl w:ilvl="7" w:tplc="04090019" w:tentative="1">
      <w:start w:val="1"/>
      <w:numFmt w:val="lowerLetter"/>
      <w:lvlText w:val="%8."/>
      <w:lvlJc w:val="left"/>
      <w:pPr>
        <w:ind w:left="7522" w:hanging="360"/>
      </w:pPr>
    </w:lvl>
    <w:lvl w:ilvl="8" w:tplc="0409001B" w:tentative="1">
      <w:start w:val="1"/>
      <w:numFmt w:val="lowerRoman"/>
      <w:lvlText w:val="%9."/>
      <w:lvlJc w:val="right"/>
      <w:pPr>
        <w:ind w:left="8242" w:hanging="180"/>
      </w:pPr>
    </w:lvl>
  </w:abstractNum>
  <w:abstractNum w:abstractNumId="6" w15:restartNumberingAfterBreak="0">
    <w:nsid w:val="385C736F"/>
    <w:multiLevelType w:val="hybridMultilevel"/>
    <w:tmpl w:val="7860553C"/>
    <w:lvl w:ilvl="0" w:tplc="3EBE5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5145A"/>
    <w:multiLevelType w:val="hybridMultilevel"/>
    <w:tmpl w:val="2D601732"/>
    <w:lvl w:ilvl="0" w:tplc="C7D4B510">
      <w:start w:val="1"/>
      <w:numFmt w:val="arabicAbjad"/>
      <w:lvlText w:val="(%1)"/>
      <w:lvlJc w:val="left"/>
      <w:pPr>
        <w:ind w:left="815" w:hanging="360"/>
      </w:pPr>
      <w:rPr>
        <w:rFonts w:ascii="Simplified Arabic" w:eastAsia="Calibri" w:hAnsi="Simplified Arabic" w:cs="Simplified Arabic" w:hint="default"/>
        <w:b w:val="0"/>
        <w:bCs w:val="0"/>
      </w:rPr>
    </w:lvl>
    <w:lvl w:ilvl="1" w:tplc="04090019">
      <w:start w:val="1"/>
      <w:numFmt w:val="lowerLetter"/>
      <w:lvlText w:val="%2."/>
      <w:lvlJc w:val="left"/>
      <w:pPr>
        <w:ind w:left="1535" w:hanging="360"/>
      </w:pPr>
    </w:lvl>
    <w:lvl w:ilvl="2" w:tplc="AA82CD62">
      <w:start w:val="1"/>
      <w:numFmt w:val="decimal"/>
      <w:lvlText w:val="%3."/>
      <w:lvlJc w:val="left"/>
      <w:pPr>
        <w:ind w:left="2494" w:hanging="419"/>
      </w:pPr>
      <w:rPr>
        <w:rFonts w:hint="default"/>
      </w:rPr>
    </w:lvl>
    <w:lvl w:ilvl="3" w:tplc="3DFEB76A">
      <w:start w:val="4"/>
      <w:numFmt w:val="bullet"/>
      <w:lvlText w:val="-"/>
      <w:lvlJc w:val="left"/>
      <w:pPr>
        <w:ind w:left="2975" w:hanging="360"/>
      </w:pPr>
      <w:rPr>
        <w:rFonts w:ascii="Simplified Arabic" w:eastAsiaTheme="minorHAnsi" w:hAnsi="Simplified Arabic" w:cs="Simplified Arabic" w:hint="default"/>
      </w:rPr>
    </w:lvl>
    <w:lvl w:ilvl="4" w:tplc="3E3CD01C">
      <w:start w:val="1"/>
      <w:numFmt w:val="arabicAlpha"/>
      <w:lvlText w:val="(%5)"/>
      <w:lvlJc w:val="left"/>
      <w:pPr>
        <w:ind w:left="3695" w:hanging="360"/>
      </w:pPr>
      <w:rPr>
        <w:rFonts w:hint="default"/>
      </w:r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8" w15:restartNumberingAfterBreak="0">
    <w:nsid w:val="43A551C5"/>
    <w:multiLevelType w:val="hybridMultilevel"/>
    <w:tmpl w:val="7D50E390"/>
    <w:lvl w:ilvl="0" w:tplc="3EBE55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783428"/>
    <w:multiLevelType w:val="hybridMultilevel"/>
    <w:tmpl w:val="4B5448E2"/>
    <w:lvl w:ilvl="0" w:tplc="3EBE552E">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0" w15:restartNumberingAfterBreak="0">
    <w:nsid w:val="611F2591"/>
    <w:multiLevelType w:val="hybridMultilevel"/>
    <w:tmpl w:val="EF7E4CBC"/>
    <w:lvl w:ilvl="0" w:tplc="3EBE552E">
      <w:start w:val="1"/>
      <w:numFmt w:val="bullet"/>
      <w:lvlText w:val=""/>
      <w:lvlJc w:val="left"/>
      <w:pPr>
        <w:ind w:left="2719" w:hanging="360"/>
      </w:pPr>
      <w:rPr>
        <w:rFonts w:ascii="Symbol" w:hAnsi="Symbol" w:hint="default"/>
      </w:rPr>
    </w:lvl>
    <w:lvl w:ilvl="1" w:tplc="04090003" w:tentative="1">
      <w:start w:val="1"/>
      <w:numFmt w:val="bullet"/>
      <w:lvlText w:val="o"/>
      <w:lvlJc w:val="left"/>
      <w:pPr>
        <w:ind w:left="3439" w:hanging="360"/>
      </w:pPr>
      <w:rPr>
        <w:rFonts w:ascii="Courier New" w:hAnsi="Courier New" w:cs="Courier New" w:hint="default"/>
      </w:rPr>
    </w:lvl>
    <w:lvl w:ilvl="2" w:tplc="04090005" w:tentative="1">
      <w:start w:val="1"/>
      <w:numFmt w:val="bullet"/>
      <w:lvlText w:val=""/>
      <w:lvlJc w:val="left"/>
      <w:pPr>
        <w:ind w:left="4159" w:hanging="360"/>
      </w:pPr>
      <w:rPr>
        <w:rFonts w:ascii="Wingdings" w:hAnsi="Wingdings" w:hint="default"/>
      </w:rPr>
    </w:lvl>
    <w:lvl w:ilvl="3" w:tplc="04090001" w:tentative="1">
      <w:start w:val="1"/>
      <w:numFmt w:val="bullet"/>
      <w:lvlText w:val=""/>
      <w:lvlJc w:val="left"/>
      <w:pPr>
        <w:ind w:left="4879" w:hanging="360"/>
      </w:pPr>
      <w:rPr>
        <w:rFonts w:ascii="Symbol" w:hAnsi="Symbol" w:hint="default"/>
      </w:rPr>
    </w:lvl>
    <w:lvl w:ilvl="4" w:tplc="04090003" w:tentative="1">
      <w:start w:val="1"/>
      <w:numFmt w:val="bullet"/>
      <w:lvlText w:val="o"/>
      <w:lvlJc w:val="left"/>
      <w:pPr>
        <w:ind w:left="5599" w:hanging="360"/>
      </w:pPr>
      <w:rPr>
        <w:rFonts w:ascii="Courier New" w:hAnsi="Courier New" w:cs="Courier New" w:hint="default"/>
      </w:rPr>
    </w:lvl>
    <w:lvl w:ilvl="5" w:tplc="04090005" w:tentative="1">
      <w:start w:val="1"/>
      <w:numFmt w:val="bullet"/>
      <w:lvlText w:val=""/>
      <w:lvlJc w:val="left"/>
      <w:pPr>
        <w:ind w:left="6319" w:hanging="360"/>
      </w:pPr>
      <w:rPr>
        <w:rFonts w:ascii="Wingdings" w:hAnsi="Wingdings" w:hint="default"/>
      </w:rPr>
    </w:lvl>
    <w:lvl w:ilvl="6" w:tplc="04090001" w:tentative="1">
      <w:start w:val="1"/>
      <w:numFmt w:val="bullet"/>
      <w:lvlText w:val=""/>
      <w:lvlJc w:val="left"/>
      <w:pPr>
        <w:ind w:left="7039" w:hanging="360"/>
      </w:pPr>
      <w:rPr>
        <w:rFonts w:ascii="Symbol" w:hAnsi="Symbol" w:hint="default"/>
      </w:rPr>
    </w:lvl>
    <w:lvl w:ilvl="7" w:tplc="04090003" w:tentative="1">
      <w:start w:val="1"/>
      <w:numFmt w:val="bullet"/>
      <w:lvlText w:val="o"/>
      <w:lvlJc w:val="left"/>
      <w:pPr>
        <w:ind w:left="7759" w:hanging="360"/>
      </w:pPr>
      <w:rPr>
        <w:rFonts w:ascii="Courier New" w:hAnsi="Courier New" w:cs="Courier New" w:hint="default"/>
      </w:rPr>
    </w:lvl>
    <w:lvl w:ilvl="8" w:tplc="04090005" w:tentative="1">
      <w:start w:val="1"/>
      <w:numFmt w:val="bullet"/>
      <w:lvlText w:val=""/>
      <w:lvlJc w:val="left"/>
      <w:pPr>
        <w:ind w:left="8479" w:hanging="360"/>
      </w:pPr>
      <w:rPr>
        <w:rFonts w:ascii="Wingdings" w:hAnsi="Wingdings" w:hint="default"/>
      </w:rPr>
    </w:lvl>
  </w:abstractNum>
  <w:abstractNum w:abstractNumId="11" w15:restartNumberingAfterBreak="0">
    <w:nsid w:val="64DF0F0B"/>
    <w:multiLevelType w:val="hybridMultilevel"/>
    <w:tmpl w:val="724EB6BE"/>
    <w:lvl w:ilvl="0" w:tplc="3EBE552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6677371C"/>
    <w:multiLevelType w:val="hybridMultilevel"/>
    <w:tmpl w:val="365CD9CA"/>
    <w:lvl w:ilvl="0" w:tplc="8482DF38">
      <w:start w:val="1"/>
      <w:numFmt w:val="upperLetter"/>
      <w:lvlText w:val="(%1)"/>
      <w:lvlJc w:val="left"/>
      <w:pPr>
        <w:ind w:left="3060" w:hanging="360"/>
      </w:pPr>
      <w:rPr>
        <w:rFonts w:hint="default"/>
      </w:rPr>
    </w:lvl>
    <w:lvl w:ilvl="1" w:tplc="18060F26">
      <w:start w:val="1"/>
      <w:numFmt w:val="decimal"/>
      <w:lvlText w:val="%2-"/>
      <w:lvlJc w:val="left"/>
      <w:pPr>
        <w:ind w:left="3780" w:hanging="360"/>
      </w:pPr>
      <w:rPr>
        <w:rFonts w:hint="default"/>
      </w:rPr>
    </w:lvl>
    <w:lvl w:ilvl="2" w:tplc="A63AA6CA">
      <w:start w:val="1"/>
      <w:numFmt w:val="lowerLetter"/>
      <w:lvlText w:val="%3)"/>
      <w:lvlJc w:val="left"/>
      <w:pPr>
        <w:ind w:left="4680" w:hanging="360"/>
      </w:pPr>
      <w:rPr>
        <w:rFonts w:hint="default"/>
      </w:r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15:restartNumberingAfterBreak="0">
    <w:nsid w:val="67C4082E"/>
    <w:multiLevelType w:val="hybridMultilevel"/>
    <w:tmpl w:val="FAC4BED4"/>
    <w:lvl w:ilvl="0" w:tplc="3EBE55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7"/>
  </w:num>
  <w:num w:numId="5">
    <w:abstractNumId w:val="10"/>
  </w:num>
  <w:num w:numId="6">
    <w:abstractNumId w:val="13"/>
  </w:num>
  <w:num w:numId="7">
    <w:abstractNumId w:val="3"/>
  </w:num>
  <w:num w:numId="8">
    <w:abstractNumId w:val="5"/>
  </w:num>
  <w:num w:numId="9">
    <w:abstractNumId w:val="11"/>
  </w:num>
  <w:num w:numId="10">
    <w:abstractNumId w:val="12"/>
  </w:num>
  <w:num w:numId="11">
    <w:abstractNumId w:val="8"/>
  </w:num>
  <w:num w:numId="12">
    <w:abstractNumId w:val="6"/>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361"/>
    <w:rsid w:val="00100D11"/>
    <w:rsid w:val="001860C8"/>
    <w:rsid w:val="002808A5"/>
    <w:rsid w:val="002F3FB6"/>
    <w:rsid w:val="00333B80"/>
    <w:rsid w:val="00353272"/>
    <w:rsid w:val="00392BDE"/>
    <w:rsid w:val="004D6521"/>
    <w:rsid w:val="005604FB"/>
    <w:rsid w:val="00657FFB"/>
    <w:rsid w:val="006F798B"/>
    <w:rsid w:val="007B21CD"/>
    <w:rsid w:val="00891BB4"/>
    <w:rsid w:val="00944BE9"/>
    <w:rsid w:val="009A6361"/>
    <w:rsid w:val="00A33058"/>
    <w:rsid w:val="00AA35EA"/>
    <w:rsid w:val="00AE0F9A"/>
    <w:rsid w:val="00AE4115"/>
    <w:rsid w:val="00B709B3"/>
    <w:rsid w:val="00B9017E"/>
    <w:rsid w:val="00BD58B3"/>
    <w:rsid w:val="00C958BD"/>
    <w:rsid w:val="00CC1526"/>
    <w:rsid w:val="00ED516E"/>
    <w:rsid w:val="00F10B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A330A-F546-43B8-838B-D1B4B413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361"/>
    <w:pPr>
      <w:bidi w:val="0"/>
      <w:spacing w:before="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63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6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atf-gafic.org/index.php/documents/fatf-40r/376-fatf-recommendation-10-customer-due-dilige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wsociety.org.uk/en/topics/anti-money-laundering/customer-due-diligence" TargetMode="External"/><Relationship Id="rId12" Type="http://schemas.openxmlformats.org/officeDocument/2006/relationships/hyperlink" Target="https://complyadvantage.com/insights/anti-money-laundering/transaction-monitoring/sars-suspicious-activity-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plyadvantage.com/insights/ultimate-beneficial-owner/" TargetMode="External"/><Relationship Id="rId11" Type="http://schemas.openxmlformats.org/officeDocument/2006/relationships/hyperlink" Target="https://complyadvantage.com/insights/kyc/kyc-enhanced-due-diligence/" TargetMode="External"/><Relationship Id="rId5" Type="http://schemas.openxmlformats.org/officeDocument/2006/relationships/hyperlink" Target="https://complyadvantage.com/insights/electronic-identity-verification/" TargetMode="External"/><Relationship Id="rId10" Type="http://schemas.openxmlformats.org/officeDocument/2006/relationships/hyperlink" Target="https://www.fatf-gafi.org/publications/fatfrecommendations/documents/fatfguidanceontherisk-basedapproachtocombatingmoneylaunderingandterroristfinancing-highlevelprinciplesandprocedures.html" TargetMode="External"/><Relationship Id="rId4" Type="http://schemas.openxmlformats.org/officeDocument/2006/relationships/webSettings" Target="webSettings.xml"/><Relationship Id="rId9" Type="http://schemas.openxmlformats.org/officeDocument/2006/relationships/hyperlink" Target="https://www.cfatf-gafic.org/index.php/documents/fatf-40r/376-fatf-recommendation-10-customer-due-dilige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2527</Words>
  <Characters>14405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 S. Fleifil</dc:creator>
  <cp:keywords/>
  <dc:description/>
  <cp:lastModifiedBy>Samar S. Fleifil</cp:lastModifiedBy>
  <cp:revision>7</cp:revision>
  <dcterms:created xsi:type="dcterms:W3CDTF">2024-07-21T07:50:00Z</dcterms:created>
  <dcterms:modified xsi:type="dcterms:W3CDTF">2024-08-05T05:57:00Z</dcterms:modified>
</cp:coreProperties>
</file>